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BAD" w:rsidRDefault="00D97D04">
      <w:pPr>
        <w:spacing w:beforeLines="50" w:before="120" w:afterLines="50" w:after="120" w:line="540" w:lineRule="exact"/>
        <w:ind w:left="2494" w:hangingChars="690" w:hanging="2494"/>
        <w:jc w:val="center"/>
        <w:rPr>
          <w:rFonts w:asciiTheme="majorEastAsia" w:eastAsiaTheme="majorEastAsia" w:hAnsiTheme="majorEastAsia"/>
          <w:b/>
          <w:kern w:val="2"/>
          <w:sz w:val="36"/>
          <w:szCs w:val="36"/>
        </w:rPr>
      </w:pPr>
      <w:bookmarkStart w:id="0" w:name="_GoBack"/>
      <w:r>
        <w:rPr>
          <w:rFonts w:asciiTheme="majorEastAsia" w:eastAsiaTheme="majorEastAsia" w:hAnsiTheme="majorEastAsia" w:hint="eastAsia"/>
          <w:b/>
          <w:kern w:val="2"/>
          <w:sz w:val="36"/>
          <w:szCs w:val="36"/>
        </w:rPr>
        <w:t>环境科学与工程</w:t>
      </w:r>
      <w:r w:rsidR="00820426">
        <w:rPr>
          <w:rFonts w:asciiTheme="majorEastAsia" w:eastAsiaTheme="majorEastAsia" w:hAnsiTheme="majorEastAsia" w:hint="eastAsia"/>
          <w:b/>
          <w:kern w:val="2"/>
          <w:sz w:val="36"/>
          <w:szCs w:val="36"/>
        </w:rPr>
        <w:t>一级学科硕士</w:t>
      </w:r>
      <w:r>
        <w:rPr>
          <w:rFonts w:asciiTheme="majorEastAsia" w:eastAsiaTheme="majorEastAsia" w:hAnsiTheme="majorEastAsia" w:hint="eastAsia"/>
          <w:b/>
          <w:kern w:val="2"/>
          <w:sz w:val="36"/>
          <w:szCs w:val="36"/>
        </w:rPr>
        <w:t>学位授权点年度质量</w:t>
      </w:r>
    </w:p>
    <w:p w:rsidR="003B7BAD" w:rsidRDefault="00D97D04">
      <w:pPr>
        <w:spacing w:beforeLines="50" w:before="120" w:afterLines="50" w:after="120" w:line="540" w:lineRule="exact"/>
        <w:ind w:left="2494" w:hangingChars="690" w:hanging="2494"/>
        <w:jc w:val="center"/>
        <w:rPr>
          <w:rFonts w:asciiTheme="majorEastAsia" w:eastAsiaTheme="majorEastAsia" w:hAnsiTheme="majorEastAsia"/>
          <w:b/>
          <w:kern w:val="2"/>
          <w:sz w:val="36"/>
          <w:szCs w:val="36"/>
        </w:rPr>
      </w:pPr>
      <w:r>
        <w:rPr>
          <w:rFonts w:asciiTheme="majorEastAsia" w:eastAsiaTheme="majorEastAsia" w:hAnsiTheme="majorEastAsia" w:hint="eastAsia"/>
          <w:b/>
          <w:kern w:val="2"/>
          <w:sz w:val="36"/>
          <w:szCs w:val="36"/>
        </w:rPr>
        <w:t>建设报告</w:t>
      </w:r>
      <w:r>
        <w:rPr>
          <w:rFonts w:asciiTheme="majorEastAsia" w:eastAsiaTheme="majorEastAsia" w:hAnsiTheme="majorEastAsia" w:hint="eastAsia"/>
          <w:b/>
          <w:kern w:val="2"/>
          <w:sz w:val="36"/>
          <w:szCs w:val="36"/>
        </w:rPr>
        <w:t>(2020</w:t>
      </w:r>
      <w:r>
        <w:rPr>
          <w:rFonts w:asciiTheme="majorEastAsia" w:eastAsiaTheme="majorEastAsia" w:hAnsiTheme="majorEastAsia" w:hint="eastAsia"/>
          <w:b/>
          <w:kern w:val="2"/>
          <w:sz w:val="36"/>
          <w:szCs w:val="36"/>
        </w:rPr>
        <w:t>年</w:t>
      </w:r>
      <w:r>
        <w:rPr>
          <w:rFonts w:asciiTheme="majorEastAsia" w:eastAsiaTheme="majorEastAsia" w:hAnsiTheme="majorEastAsia" w:hint="eastAsia"/>
          <w:b/>
          <w:kern w:val="2"/>
          <w:sz w:val="36"/>
          <w:szCs w:val="36"/>
        </w:rPr>
        <w:t>)</w:t>
      </w:r>
    </w:p>
    <w:bookmarkEnd w:id="0"/>
    <w:p w:rsidR="003B7BAD" w:rsidRDefault="00D97D04">
      <w:pPr>
        <w:spacing w:beforeLines="50" w:before="120" w:afterLines="50" w:after="120" w:line="560" w:lineRule="exact"/>
        <w:ind w:firstLineChars="200" w:firstLine="643"/>
        <w:jc w:val="left"/>
        <w:rPr>
          <w:rFonts w:ascii="仿宋" w:eastAsia="仿宋" w:hAnsi="仿宋"/>
          <w:b/>
          <w:sz w:val="32"/>
          <w:szCs w:val="32"/>
        </w:rPr>
      </w:pPr>
      <w:r>
        <w:rPr>
          <w:rFonts w:ascii="仿宋" w:eastAsia="仿宋" w:hAnsi="仿宋"/>
          <w:b/>
          <w:sz w:val="32"/>
          <w:szCs w:val="32"/>
        </w:rPr>
        <w:t>学位授权点</w:t>
      </w:r>
      <w:r>
        <w:rPr>
          <w:rFonts w:ascii="仿宋" w:eastAsia="仿宋" w:hAnsi="仿宋" w:hint="eastAsia"/>
          <w:b/>
          <w:sz w:val="32"/>
          <w:szCs w:val="32"/>
        </w:rPr>
        <w:t>基本情况</w:t>
      </w:r>
    </w:p>
    <w:p w:rsidR="003B7BAD" w:rsidRDefault="00D97D04">
      <w:pPr>
        <w:pStyle w:val="TableParagraph"/>
        <w:spacing w:line="560" w:lineRule="exact"/>
        <w:ind w:firstLineChars="200" w:firstLine="640"/>
        <w:rPr>
          <w:rFonts w:ascii="仿宋" w:eastAsia="仿宋" w:hAnsi="仿宋" w:cs="仿宋"/>
          <w:sz w:val="32"/>
          <w:szCs w:val="32"/>
        </w:rPr>
      </w:pPr>
      <w:r>
        <w:rPr>
          <w:rFonts w:ascii="仿宋" w:eastAsia="仿宋" w:hAnsi="仿宋" w:cs="仿宋"/>
          <w:sz w:val="32"/>
          <w:szCs w:val="32"/>
        </w:rPr>
        <w:t>河北大学化学与环境科学学院前身是</w:t>
      </w:r>
      <w:r>
        <w:rPr>
          <w:rFonts w:ascii="仿宋" w:eastAsia="仿宋" w:hAnsi="仿宋" w:cs="仿宋" w:hint="eastAsia"/>
          <w:sz w:val="32"/>
          <w:szCs w:val="32"/>
        </w:rPr>
        <w:t>1951</w:t>
      </w:r>
      <w:r>
        <w:rPr>
          <w:rFonts w:ascii="仿宋" w:eastAsia="仿宋" w:hAnsi="仿宋" w:cs="仿宋" w:hint="eastAsia"/>
          <w:sz w:val="32"/>
          <w:szCs w:val="32"/>
        </w:rPr>
        <w:t>年创办于天津的国立津沽大学师范学院化学系，</w:t>
      </w:r>
      <w:r>
        <w:rPr>
          <w:rFonts w:ascii="仿宋" w:eastAsia="仿宋" w:hAnsi="仿宋" w:cs="仿宋" w:hint="eastAsia"/>
          <w:sz w:val="32"/>
          <w:szCs w:val="32"/>
        </w:rPr>
        <w:t>1960</w:t>
      </w:r>
      <w:r>
        <w:rPr>
          <w:rFonts w:ascii="仿宋" w:eastAsia="仿宋" w:hAnsi="仿宋" w:cs="仿宋" w:hint="eastAsia"/>
          <w:sz w:val="32"/>
          <w:szCs w:val="32"/>
        </w:rPr>
        <w:t>年定名为河北大学化学系，</w:t>
      </w:r>
      <w:r>
        <w:rPr>
          <w:rFonts w:ascii="仿宋" w:eastAsia="仿宋" w:hAnsi="仿宋" w:cs="仿宋" w:hint="eastAsia"/>
          <w:sz w:val="32"/>
          <w:szCs w:val="32"/>
        </w:rPr>
        <w:t>2000</w:t>
      </w:r>
      <w:r>
        <w:rPr>
          <w:rFonts w:ascii="仿宋" w:eastAsia="仿宋" w:hAnsi="仿宋" w:cs="仿宋" w:hint="eastAsia"/>
          <w:sz w:val="32"/>
          <w:szCs w:val="32"/>
        </w:rPr>
        <w:t>年整合原有化学系和学校理化中心资源的基础上，更名为化学与环境科学学院。目前该学院设有化学专业、材料化学专业、高分子材料与工程专业、环境科学专业和环境工程专业五个本科专业。拥有</w:t>
      </w:r>
      <w:r>
        <w:rPr>
          <w:rFonts w:ascii="仿宋" w:eastAsia="仿宋" w:hAnsi="仿宋" w:cs="仿宋" w:hint="eastAsia"/>
          <w:sz w:val="32"/>
          <w:szCs w:val="32"/>
        </w:rPr>
        <w:t>1</w:t>
      </w:r>
      <w:r>
        <w:rPr>
          <w:rFonts w:ascii="仿宋" w:eastAsia="仿宋" w:hAnsi="仿宋" w:cs="仿宋" w:hint="eastAsia"/>
          <w:sz w:val="32"/>
          <w:szCs w:val="32"/>
        </w:rPr>
        <w:t>个化学一级学科博士后科研流动站，</w:t>
      </w:r>
      <w:r>
        <w:rPr>
          <w:rFonts w:ascii="仿宋" w:eastAsia="仿宋" w:hAnsi="仿宋" w:cs="仿宋" w:hint="eastAsia"/>
          <w:sz w:val="32"/>
          <w:szCs w:val="32"/>
        </w:rPr>
        <w:t>1</w:t>
      </w:r>
      <w:r>
        <w:rPr>
          <w:rFonts w:ascii="仿宋" w:eastAsia="仿宋" w:hAnsi="仿宋" w:cs="仿宋" w:hint="eastAsia"/>
          <w:sz w:val="32"/>
          <w:szCs w:val="32"/>
        </w:rPr>
        <w:t>个化学一级学科博士学位授权点，</w:t>
      </w:r>
      <w:r>
        <w:rPr>
          <w:rFonts w:ascii="仿宋" w:eastAsia="仿宋" w:hAnsi="仿宋" w:cs="仿宋" w:hint="eastAsia"/>
          <w:sz w:val="32"/>
          <w:szCs w:val="32"/>
        </w:rPr>
        <w:t>4</w:t>
      </w:r>
      <w:r>
        <w:rPr>
          <w:rFonts w:ascii="仿宋" w:eastAsia="仿宋" w:hAnsi="仿宋" w:cs="仿宋" w:hint="eastAsia"/>
          <w:sz w:val="32"/>
          <w:szCs w:val="32"/>
        </w:rPr>
        <w:t>个一级学科硕士点；</w:t>
      </w:r>
      <w:r>
        <w:rPr>
          <w:rFonts w:ascii="仿宋" w:eastAsia="仿宋" w:hAnsi="仿宋" w:cs="仿宋" w:hint="eastAsia"/>
          <w:sz w:val="32"/>
          <w:szCs w:val="32"/>
        </w:rPr>
        <w:t>1</w:t>
      </w:r>
      <w:r>
        <w:rPr>
          <w:rFonts w:ascii="仿宋" w:eastAsia="仿宋" w:hAnsi="仿宋" w:cs="仿宋" w:hint="eastAsia"/>
          <w:sz w:val="32"/>
          <w:szCs w:val="32"/>
        </w:rPr>
        <w:t>个二级学科硕士点；</w:t>
      </w:r>
      <w:r>
        <w:rPr>
          <w:rFonts w:ascii="仿宋" w:eastAsia="仿宋" w:hAnsi="仿宋" w:cs="仿宋" w:hint="eastAsia"/>
          <w:sz w:val="32"/>
          <w:szCs w:val="32"/>
        </w:rPr>
        <w:t>2</w:t>
      </w:r>
      <w:r>
        <w:rPr>
          <w:rFonts w:ascii="仿宋" w:eastAsia="仿宋" w:hAnsi="仿宋" w:cs="仿宋" w:hint="eastAsia"/>
          <w:sz w:val="32"/>
          <w:szCs w:val="32"/>
        </w:rPr>
        <w:t>个专业学位授权硕士点。截止</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月，学院在校本科生</w:t>
      </w:r>
      <w:r>
        <w:rPr>
          <w:rFonts w:ascii="仿宋" w:eastAsia="仿宋" w:hAnsi="仿宋" w:cs="仿宋" w:hint="eastAsia"/>
          <w:sz w:val="32"/>
          <w:szCs w:val="32"/>
        </w:rPr>
        <w:t>1260</w:t>
      </w:r>
      <w:r>
        <w:rPr>
          <w:rFonts w:ascii="仿宋" w:eastAsia="仿宋" w:hAnsi="仿宋" w:cs="仿宋" w:hint="eastAsia"/>
          <w:sz w:val="32"/>
          <w:szCs w:val="32"/>
        </w:rPr>
        <w:t>人，硕士研究生</w:t>
      </w:r>
      <w:r>
        <w:rPr>
          <w:rFonts w:ascii="仿宋" w:eastAsia="仿宋" w:hAnsi="仿宋" w:cs="仿宋" w:hint="eastAsia"/>
          <w:sz w:val="32"/>
          <w:szCs w:val="32"/>
        </w:rPr>
        <w:t>503</w:t>
      </w:r>
      <w:r>
        <w:rPr>
          <w:rFonts w:ascii="仿宋" w:eastAsia="仿宋" w:hAnsi="仿宋" w:cs="仿宋" w:hint="eastAsia"/>
          <w:sz w:val="32"/>
          <w:szCs w:val="32"/>
        </w:rPr>
        <w:t>人，博士研究生</w:t>
      </w:r>
      <w:r>
        <w:rPr>
          <w:rFonts w:ascii="仿宋" w:eastAsia="仿宋" w:hAnsi="仿宋" w:cs="仿宋" w:hint="eastAsia"/>
          <w:sz w:val="32"/>
          <w:szCs w:val="32"/>
        </w:rPr>
        <w:t>68</w:t>
      </w:r>
      <w:r>
        <w:rPr>
          <w:rFonts w:ascii="仿宋" w:eastAsia="仿宋" w:hAnsi="仿宋" w:cs="仿宋" w:hint="eastAsia"/>
          <w:sz w:val="32"/>
          <w:szCs w:val="32"/>
        </w:rPr>
        <w:t>人。学院现有教职工</w:t>
      </w:r>
      <w:r>
        <w:rPr>
          <w:rFonts w:ascii="仿宋" w:eastAsia="仿宋" w:hAnsi="仿宋" w:cs="仿宋" w:hint="eastAsia"/>
          <w:sz w:val="32"/>
          <w:szCs w:val="32"/>
        </w:rPr>
        <w:t>169</w:t>
      </w:r>
      <w:r>
        <w:rPr>
          <w:rFonts w:ascii="仿宋" w:eastAsia="仿宋" w:hAnsi="仿宋" w:cs="仿宋" w:hint="eastAsia"/>
          <w:sz w:val="32"/>
          <w:szCs w:val="32"/>
        </w:rPr>
        <w:t>人，其中教学科</w:t>
      </w:r>
      <w:r>
        <w:rPr>
          <w:rFonts w:ascii="仿宋" w:eastAsia="仿宋" w:hAnsi="仿宋" w:cs="仿宋" w:hint="eastAsia"/>
          <w:sz w:val="32"/>
          <w:szCs w:val="32"/>
        </w:rPr>
        <w:t>研人员</w:t>
      </w:r>
      <w:r>
        <w:rPr>
          <w:rFonts w:ascii="仿宋" w:eastAsia="仿宋" w:hAnsi="仿宋" w:cs="仿宋" w:hint="eastAsia"/>
          <w:sz w:val="32"/>
          <w:szCs w:val="32"/>
        </w:rPr>
        <w:t>134</w:t>
      </w:r>
      <w:r>
        <w:rPr>
          <w:rFonts w:ascii="仿宋" w:eastAsia="仿宋" w:hAnsi="仿宋" w:cs="仿宋" w:hint="eastAsia"/>
          <w:sz w:val="32"/>
          <w:szCs w:val="32"/>
        </w:rPr>
        <w:t>人，博士生导师</w:t>
      </w:r>
      <w:r>
        <w:rPr>
          <w:rFonts w:ascii="仿宋" w:eastAsia="仿宋" w:hAnsi="仿宋" w:cs="仿宋" w:hint="eastAsia"/>
          <w:sz w:val="32"/>
          <w:szCs w:val="32"/>
        </w:rPr>
        <w:t>32</w:t>
      </w:r>
      <w:r>
        <w:rPr>
          <w:rFonts w:ascii="仿宋" w:eastAsia="仿宋" w:hAnsi="仿宋" w:cs="仿宋" w:hint="eastAsia"/>
          <w:sz w:val="32"/>
          <w:szCs w:val="32"/>
        </w:rPr>
        <w:t>人，教授</w:t>
      </w:r>
      <w:r>
        <w:rPr>
          <w:rFonts w:ascii="仿宋" w:eastAsia="仿宋" w:hAnsi="仿宋" w:cs="仿宋" w:hint="eastAsia"/>
          <w:sz w:val="32"/>
          <w:szCs w:val="32"/>
        </w:rPr>
        <w:t>57</w:t>
      </w:r>
      <w:r>
        <w:rPr>
          <w:rFonts w:ascii="仿宋" w:eastAsia="仿宋" w:hAnsi="仿宋" w:cs="仿宋" w:hint="eastAsia"/>
          <w:sz w:val="32"/>
          <w:szCs w:val="32"/>
        </w:rPr>
        <w:t>人，副教授</w:t>
      </w:r>
      <w:r>
        <w:rPr>
          <w:rFonts w:ascii="仿宋" w:eastAsia="仿宋" w:hAnsi="仿宋" w:cs="仿宋" w:hint="eastAsia"/>
          <w:sz w:val="32"/>
          <w:szCs w:val="32"/>
        </w:rPr>
        <w:t>70</w:t>
      </w:r>
      <w:r>
        <w:rPr>
          <w:rFonts w:ascii="仿宋" w:eastAsia="仿宋" w:hAnsi="仿宋" w:cs="仿宋" w:hint="eastAsia"/>
          <w:sz w:val="32"/>
          <w:szCs w:val="32"/>
        </w:rPr>
        <w:t>人，具有博士学位（后）</w:t>
      </w:r>
      <w:r>
        <w:rPr>
          <w:rFonts w:ascii="仿宋" w:eastAsia="仿宋" w:hAnsi="仿宋" w:cs="仿宋" w:hint="eastAsia"/>
          <w:sz w:val="32"/>
          <w:szCs w:val="32"/>
        </w:rPr>
        <w:t>130</w:t>
      </w:r>
      <w:r>
        <w:rPr>
          <w:rFonts w:ascii="仿宋" w:eastAsia="仿宋" w:hAnsi="仿宋" w:cs="仿宋" w:hint="eastAsia"/>
          <w:sz w:val="32"/>
          <w:szCs w:val="32"/>
        </w:rPr>
        <w:t>人。专任教师按研究方向分为：有机化学（</w:t>
      </w:r>
      <w:r>
        <w:rPr>
          <w:rFonts w:ascii="仿宋" w:eastAsia="仿宋" w:hAnsi="仿宋" w:cs="仿宋" w:hint="eastAsia"/>
          <w:sz w:val="32"/>
          <w:szCs w:val="32"/>
        </w:rPr>
        <w:t>24</w:t>
      </w:r>
      <w:r>
        <w:rPr>
          <w:rFonts w:ascii="仿宋" w:eastAsia="仿宋" w:hAnsi="仿宋" w:cs="仿宋" w:hint="eastAsia"/>
          <w:sz w:val="32"/>
          <w:szCs w:val="32"/>
        </w:rPr>
        <w:t>人）、无机化学（</w:t>
      </w:r>
      <w:r>
        <w:rPr>
          <w:rFonts w:ascii="仿宋" w:eastAsia="仿宋" w:hAnsi="仿宋" w:cs="仿宋" w:hint="eastAsia"/>
          <w:sz w:val="32"/>
          <w:szCs w:val="32"/>
        </w:rPr>
        <w:t>23</w:t>
      </w:r>
      <w:r>
        <w:rPr>
          <w:rFonts w:ascii="仿宋" w:eastAsia="仿宋" w:hAnsi="仿宋" w:cs="仿宋" w:hint="eastAsia"/>
          <w:sz w:val="32"/>
          <w:szCs w:val="32"/>
        </w:rPr>
        <w:t>人）、分析化学（</w:t>
      </w:r>
      <w:r>
        <w:rPr>
          <w:rFonts w:ascii="仿宋" w:eastAsia="仿宋" w:hAnsi="仿宋" w:cs="仿宋" w:hint="eastAsia"/>
          <w:sz w:val="32"/>
          <w:szCs w:val="32"/>
        </w:rPr>
        <w:t>20</w:t>
      </w:r>
      <w:r>
        <w:rPr>
          <w:rFonts w:ascii="仿宋" w:eastAsia="仿宋" w:hAnsi="仿宋" w:cs="仿宋" w:hint="eastAsia"/>
          <w:sz w:val="32"/>
          <w:szCs w:val="32"/>
        </w:rPr>
        <w:t>人）、物理化学（</w:t>
      </w:r>
      <w:r>
        <w:rPr>
          <w:rFonts w:ascii="仿宋" w:eastAsia="仿宋" w:hAnsi="仿宋" w:cs="仿宋" w:hint="eastAsia"/>
          <w:sz w:val="32"/>
          <w:szCs w:val="32"/>
        </w:rPr>
        <w:t>21</w:t>
      </w:r>
      <w:r>
        <w:rPr>
          <w:rFonts w:ascii="仿宋" w:eastAsia="仿宋" w:hAnsi="仿宋" w:cs="仿宋" w:hint="eastAsia"/>
          <w:sz w:val="32"/>
          <w:szCs w:val="32"/>
        </w:rPr>
        <w:t>）、高分子科学与工程（</w:t>
      </w:r>
      <w:r>
        <w:rPr>
          <w:rFonts w:ascii="仿宋" w:eastAsia="仿宋" w:hAnsi="仿宋" w:cs="仿宋" w:hint="eastAsia"/>
          <w:sz w:val="32"/>
          <w:szCs w:val="32"/>
        </w:rPr>
        <w:t>18</w:t>
      </w:r>
      <w:r>
        <w:rPr>
          <w:rFonts w:ascii="仿宋" w:eastAsia="仿宋" w:hAnsi="仿宋" w:cs="仿宋" w:hint="eastAsia"/>
          <w:sz w:val="32"/>
          <w:szCs w:val="32"/>
        </w:rPr>
        <w:t>人）、环境科学与工程（</w:t>
      </w:r>
      <w:r>
        <w:rPr>
          <w:rFonts w:ascii="仿宋" w:eastAsia="仿宋" w:hAnsi="仿宋" w:cs="仿宋" w:hint="eastAsia"/>
          <w:sz w:val="32"/>
          <w:szCs w:val="32"/>
        </w:rPr>
        <w:t>17</w:t>
      </w:r>
      <w:r>
        <w:rPr>
          <w:rFonts w:ascii="仿宋" w:eastAsia="仿宋" w:hAnsi="仿宋" w:cs="仿宋" w:hint="eastAsia"/>
          <w:sz w:val="32"/>
          <w:szCs w:val="32"/>
        </w:rPr>
        <w:t>人）。</w:t>
      </w:r>
    </w:p>
    <w:p w:rsidR="003B7BAD" w:rsidRDefault="00D97D04">
      <w:pPr>
        <w:spacing w:beforeLines="50" w:before="120" w:afterLines="50" w:after="120" w:line="560" w:lineRule="exact"/>
        <w:ind w:firstLineChars="200" w:firstLine="643"/>
        <w:jc w:val="left"/>
        <w:rPr>
          <w:rFonts w:ascii="仿宋" w:eastAsia="仿宋" w:hAnsi="仿宋"/>
          <w:b/>
          <w:sz w:val="32"/>
          <w:szCs w:val="32"/>
        </w:rPr>
      </w:pPr>
      <w:r>
        <w:rPr>
          <w:rFonts w:ascii="仿宋" w:eastAsia="仿宋" w:hAnsi="仿宋" w:hint="eastAsia"/>
          <w:b/>
          <w:color w:val="000000"/>
          <w:sz w:val="32"/>
          <w:szCs w:val="32"/>
        </w:rPr>
        <w:t>一、目标与标准</w:t>
      </w:r>
    </w:p>
    <w:p w:rsidR="003B7BAD" w:rsidRDefault="00D97D04">
      <w:pPr>
        <w:spacing w:line="52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 xml:space="preserve">1.1 </w:t>
      </w:r>
      <w:r>
        <w:rPr>
          <w:rFonts w:ascii="仿宋" w:eastAsia="仿宋" w:hAnsi="仿宋" w:hint="eastAsia"/>
          <w:b/>
          <w:color w:val="000000"/>
          <w:sz w:val="32"/>
          <w:szCs w:val="32"/>
        </w:rPr>
        <w:t>培养目标</w:t>
      </w:r>
    </w:p>
    <w:p w:rsidR="003B7BAD" w:rsidRDefault="00D97D04">
      <w:pPr>
        <w:spacing w:line="560" w:lineRule="exact"/>
        <w:ind w:firstLineChars="200" w:firstLine="640"/>
        <w:rPr>
          <w:rFonts w:ascii="仿宋" w:eastAsia="仿宋" w:hAnsi="仿宋" w:cs="仿宋"/>
          <w:sz w:val="32"/>
          <w:szCs w:val="32"/>
        </w:rPr>
      </w:pPr>
      <w:r>
        <w:rPr>
          <w:rFonts w:ascii="仿宋" w:eastAsia="仿宋" w:hAnsi="仿宋" w:hint="eastAsia"/>
          <w:color w:val="000000"/>
          <w:sz w:val="32"/>
          <w:szCs w:val="32"/>
        </w:rPr>
        <w:t>在国家人才培养目标的指导下，可以制定符合学校定位和发展方向，具有特色或区域性特点的人才培养目标。</w:t>
      </w:r>
      <w:r>
        <w:rPr>
          <w:rFonts w:ascii="仿宋" w:eastAsia="仿宋" w:hAnsi="仿宋" w:cs="仿宋" w:hint="eastAsia"/>
          <w:sz w:val="32"/>
          <w:szCs w:val="32"/>
        </w:rPr>
        <w:t>充分发挥河北大学学科优势，创建教师跨学科合作和学生培养新模式和交叉协作新文化。学院将在现有工作人员的基础上，公开招聘</w:t>
      </w:r>
      <w:r>
        <w:rPr>
          <w:rFonts w:ascii="仿宋" w:eastAsia="仿宋" w:hAnsi="仿宋" w:cs="仿宋" w:hint="eastAsia"/>
          <w:sz w:val="32"/>
          <w:szCs w:val="32"/>
        </w:rPr>
        <w:lastRenderedPageBreak/>
        <w:t>环境与生态领域学术能</w:t>
      </w:r>
      <w:r>
        <w:rPr>
          <w:rFonts w:ascii="仿宋" w:eastAsia="仿宋" w:hAnsi="仿宋" w:cs="仿宋" w:hint="eastAsia"/>
          <w:sz w:val="32"/>
          <w:szCs w:val="32"/>
        </w:rPr>
        <w:t>力、专业素质强、综合能力突出的优秀教师及高层次人才，纳入学校教师队伍，预计</w:t>
      </w:r>
      <w:r>
        <w:rPr>
          <w:rFonts w:ascii="仿宋" w:eastAsia="仿宋" w:hAnsi="仿宋" w:cs="仿宋" w:hint="eastAsia"/>
          <w:sz w:val="32"/>
          <w:szCs w:val="32"/>
        </w:rPr>
        <w:t>2021</w:t>
      </w:r>
      <w:r>
        <w:rPr>
          <w:rFonts w:ascii="仿宋" w:eastAsia="仿宋" w:hAnsi="仿宋" w:cs="仿宋" w:hint="eastAsia"/>
          <w:sz w:val="32"/>
          <w:szCs w:val="32"/>
        </w:rPr>
        <w:t>年专任教师总数可达到</w:t>
      </w:r>
      <w:r>
        <w:rPr>
          <w:rFonts w:ascii="仿宋" w:eastAsia="仿宋" w:hAnsi="仿宋" w:cs="仿宋" w:hint="eastAsia"/>
          <w:sz w:val="32"/>
          <w:szCs w:val="32"/>
        </w:rPr>
        <w:t>50</w:t>
      </w:r>
      <w:r>
        <w:rPr>
          <w:rFonts w:ascii="仿宋" w:eastAsia="仿宋" w:hAnsi="仿宋" w:cs="仿宋" w:hint="eastAsia"/>
          <w:sz w:val="32"/>
          <w:szCs w:val="32"/>
        </w:rPr>
        <w:t>人左右；并且通过“五年培养、三年提升”</w:t>
      </w:r>
      <w:r>
        <w:rPr>
          <w:rFonts w:ascii="仿宋" w:eastAsia="仿宋" w:hAnsi="仿宋" w:cs="仿宋" w:hint="eastAsia"/>
          <w:sz w:val="32"/>
          <w:szCs w:val="32"/>
        </w:rPr>
        <w:t>5-8</w:t>
      </w:r>
      <w:r>
        <w:rPr>
          <w:rFonts w:ascii="仿宋" w:eastAsia="仿宋" w:hAnsi="仿宋" w:cs="仿宋" w:hint="eastAsia"/>
          <w:sz w:val="32"/>
          <w:szCs w:val="32"/>
        </w:rPr>
        <w:t>年的教师发展培养体系，培养一批科研教学相融合的骨干教师，为学院的长期稳定发展提供充盈优质师资。</w:t>
      </w:r>
    </w:p>
    <w:p w:rsidR="003B7BAD" w:rsidRDefault="00D97D0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首先，作为环境科学与工程专业的一名学生，最基本的就是要掌握该领域的最基础的知识和最新的发展动向，这样才能对研究方向有基本的框架与规划，推陈出新，在基本的专业理论知识的基础上，结合现在的发展方向能够在自己研究的领域中提出自己的认识和见解，培养自身的创新能力，这就要求学</w:t>
      </w:r>
      <w:r>
        <w:rPr>
          <w:rFonts w:ascii="仿宋" w:eastAsia="仿宋" w:hAnsi="仿宋" w:cs="仿宋" w:hint="eastAsia"/>
          <w:sz w:val="32"/>
          <w:szCs w:val="32"/>
        </w:rPr>
        <w:t>生自身的基本功扎实，能够较为熟练的掌握英文文献的阅读与学习，从而为自身学习外文资料铺平道路。</w:t>
      </w:r>
    </w:p>
    <w:p w:rsidR="003B7BAD" w:rsidRDefault="00D97D0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进而培养研究生在学习期间逐渐掌握关于环境科学与工程学科的某一具体领域的相关专业知识，包括该方向的实验设计方案、实验数据处理方法以及原理的联系；并且在这一过程中应注重培养同学与老师之间的团队合作的能力与工作效率的提升，真正的在过程中提出问题，寻求正确的方法来解决问题，以此来提高学生的探究知识的能力，提升计算机、地理信息系统的应用能力，培养与他人沟通合作完成任务的社会技能，并且通过实际操作提升实际的工作能力；所有的工作</w:t>
      </w:r>
      <w:r>
        <w:rPr>
          <w:rFonts w:ascii="仿宋" w:eastAsia="仿宋" w:hAnsi="仿宋" w:cs="仿宋" w:hint="eastAsia"/>
          <w:sz w:val="32"/>
          <w:szCs w:val="32"/>
        </w:rPr>
        <w:t>都需要以健康的身体素质作为保障，因此要注重学生在各项工作正常进行的过程中健康体魄的保证；总而言之</w:t>
      </w:r>
      <w:r>
        <w:rPr>
          <w:rFonts w:ascii="仿宋" w:eastAsia="仿宋" w:hAnsi="仿宋" w:cs="仿宋" w:hint="eastAsia"/>
          <w:sz w:val="32"/>
          <w:szCs w:val="32"/>
        </w:rPr>
        <w:t>为环境保护、环境生态评价提供科技支撑和合格人才，面向政府环保部门及企事业单位，培养基础扎实、素质全面、工程实践能力强，并具有一定</w:t>
      </w:r>
      <w:r>
        <w:rPr>
          <w:rFonts w:ascii="仿宋" w:eastAsia="仿宋" w:hAnsi="仿宋" w:cs="仿宋" w:hint="eastAsia"/>
          <w:sz w:val="32"/>
          <w:szCs w:val="32"/>
        </w:rPr>
        <w:lastRenderedPageBreak/>
        <w:t>创新能力的应用型、复合型高层次的工程技术人才和工程管理人才。</w:t>
      </w:r>
    </w:p>
    <w:p w:rsidR="003B7BAD" w:rsidRDefault="00D97D0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预计设立环境科学、环境工程，环境生态工程、环境生物学、资源与环境及环境规划与管理作为国家亟需、面向未来的学科方向，从</w:t>
      </w:r>
      <w:r>
        <w:rPr>
          <w:rFonts w:ascii="仿宋" w:eastAsia="仿宋" w:hAnsi="仿宋" w:cs="仿宋" w:hint="eastAsia"/>
          <w:sz w:val="32"/>
          <w:szCs w:val="32"/>
        </w:rPr>
        <w:t>2021</w:t>
      </w:r>
      <w:r>
        <w:rPr>
          <w:rFonts w:ascii="仿宋" w:eastAsia="仿宋" w:hAnsi="仿宋" w:cs="仿宋" w:hint="eastAsia"/>
          <w:sz w:val="32"/>
          <w:szCs w:val="32"/>
        </w:rPr>
        <w:t>年开始本科生和研究生的招生工作。在未来</w:t>
      </w:r>
      <w:r>
        <w:rPr>
          <w:rFonts w:ascii="仿宋" w:eastAsia="仿宋" w:hAnsi="仿宋" w:cs="仿宋" w:hint="eastAsia"/>
          <w:sz w:val="32"/>
          <w:szCs w:val="32"/>
        </w:rPr>
        <w:t>5</w:t>
      </w:r>
      <w:r>
        <w:rPr>
          <w:rFonts w:ascii="仿宋" w:eastAsia="仿宋" w:hAnsi="仿宋" w:cs="仿宋" w:hint="eastAsia"/>
          <w:sz w:val="32"/>
          <w:szCs w:val="32"/>
        </w:rPr>
        <w:t>至</w:t>
      </w:r>
      <w:r>
        <w:rPr>
          <w:rFonts w:ascii="仿宋" w:eastAsia="仿宋" w:hAnsi="仿宋" w:cs="仿宋" w:hint="eastAsia"/>
          <w:sz w:val="32"/>
          <w:szCs w:val="32"/>
        </w:rPr>
        <w:t>10</w:t>
      </w:r>
      <w:r>
        <w:rPr>
          <w:rFonts w:ascii="仿宋" w:eastAsia="仿宋" w:hAnsi="仿宋" w:cs="仿宋" w:hint="eastAsia"/>
          <w:sz w:val="32"/>
          <w:szCs w:val="32"/>
        </w:rPr>
        <w:t>年内，学院将努力建设成为独具特色的高层次环境科学与工程人才培养基地，成为学校双一流学科建设和</w:t>
      </w:r>
      <w:r>
        <w:rPr>
          <w:rFonts w:ascii="仿宋" w:eastAsia="仿宋" w:hAnsi="仿宋" w:cs="方正仿宋_GBK" w:hint="eastAsia"/>
          <w:bCs/>
          <w:sz w:val="32"/>
          <w:szCs w:val="32"/>
        </w:rPr>
        <w:t>白洋淀（雄安新区）生态环境治理</w:t>
      </w:r>
      <w:r>
        <w:rPr>
          <w:rFonts w:ascii="仿宋" w:eastAsia="仿宋" w:hAnsi="仿宋" w:cs="仿宋" w:hint="eastAsia"/>
          <w:sz w:val="32"/>
          <w:szCs w:val="32"/>
        </w:rPr>
        <w:t>的重要支撑。根据环境科学与工程学科实际，加大</w:t>
      </w:r>
      <w:r>
        <w:rPr>
          <w:rFonts w:ascii="仿宋" w:eastAsia="仿宋" w:hAnsi="仿宋" w:cs="仿宋" w:hint="eastAsia"/>
          <w:sz w:val="32"/>
          <w:szCs w:val="32"/>
        </w:rPr>
        <w:t xml:space="preserve"> </w:t>
      </w:r>
      <w:r>
        <w:rPr>
          <w:rFonts w:ascii="仿宋" w:eastAsia="仿宋" w:hAnsi="仿宋" w:cs="仿宋" w:hint="eastAsia"/>
          <w:sz w:val="32"/>
          <w:szCs w:val="32"/>
        </w:rPr>
        <w:t>“生产实习”环节在本科生和研究生培养模式中的比例，即“产教联合”培养模式。本科生在校修完一定数量的专业课程后，到相关环保部门进行有针对性的联合培养，将专业知识与生产实际进行融</w:t>
      </w:r>
      <w:r>
        <w:rPr>
          <w:rFonts w:ascii="仿宋" w:eastAsia="仿宋" w:hAnsi="仿宋" w:cs="仿宋" w:hint="eastAsia"/>
          <w:sz w:val="32"/>
          <w:szCs w:val="32"/>
        </w:rPr>
        <w:t>合，获取河北大学本科学历证书和学士学位；研究生在校进行为期一年的科研训练，之后到学院的野外试验基地、观测基地开展实地科研工作，将毕业论文写在祖国大地上。研究生的毕业采用“考核工总量”的方式，不将论文的发表与否作为研究生毕业的标准。</w:t>
      </w:r>
    </w:p>
    <w:p w:rsidR="003B7BAD" w:rsidRDefault="00D97D04">
      <w:pPr>
        <w:spacing w:line="52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1.2</w:t>
      </w:r>
      <w:r>
        <w:rPr>
          <w:rFonts w:ascii="仿宋" w:eastAsia="仿宋" w:hAnsi="仿宋" w:hint="eastAsia"/>
          <w:b/>
          <w:color w:val="000000"/>
          <w:sz w:val="32"/>
          <w:szCs w:val="32"/>
        </w:rPr>
        <w:t>学位标准</w:t>
      </w:r>
    </w:p>
    <w:p w:rsidR="003B7BAD" w:rsidRDefault="00D97D04">
      <w:pPr>
        <w:widowControl/>
        <w:spacing w:line="520" w:lineRule="exact"/>
        <w:ind w:firstLineChars="200" w:firstLine="640"/>
        <w:jc w:val="left"/>
        <w:rPr>
          <w:rFonts w:ascii="仿宋" w:eastAsia="仿宋" w:hAnsi="仿宋"/>
          <w:sz w:val="32"/>
          <w:szCs w:val="32"/>
        </w:rPr>
      </w:pPr>
      <w:r>
        <w:rPr>
          <w:rFonts w:ascii="仿宋" w:eastAsia="仿宋" w:hAnsi="仿宋" w:hint="eastAsia"/>
          <w:sz w:val="32"/>
          <w:szCs w:val="32"/>
        </w:rPr>
        <w:t>对硕士阶段的学习和工作进行归纳和总结撰写成的硕士学位论文是在申请和授予硕士学位的基本判断依据。因此在整个硕士培养阶段的实际工作能力和研究水平都可以在学生提交的硕士学位论文中表现出来。因此也要求硕士学位论文应严格符合规定的要求。</w:t>
      </w:r>
    </w:p>
    <w:p w:rsidR="003B7BAD" w:rsidRDefault="00D97D04">
      <w:pPr>
        <w:widowControl/>
        <w:spacing w:line="520" w:lineRule="exact"/>
        <w:ind w:firstLineChars="200" w:firstLine="640"/>
        <w:jc w:val="left"/>
        <w:rPr>
          <w:rFonts w:ascii="仿宋" w:eastAsia="仿宋" w:hAnsi="仿宋"/>
          <w:sz w:val="32"/>
          <w:szCs w:val="32"/>
        </w:rPr>
      </w:pPr>
      <w:r>
        <w:rPr>
          <w:rFonts w:ascii="仿宋" w:eastAsia="仿宋" w:hAnsi="仿宋" w:hint="eastAsia"/>
          <w:sz w:val="32"/>
          <w:szCs w:val="32"/>
        </w:rPr>
        <w:t>要求硕士提交的学位论文应该至少在该领</w:t>
      </w:r>
      <w:r>
        <w:rPr>
          <w:rFonts w:ascii="仿宋" w:eastAsia="仿宋" w:hAnsi="仿宋" w:hint="eastAsia"/>
          <w:sz w:val="32"/>
          <w:szCs w:val="32"/>
        </w:rPr>
        <w:t>域从事一年以上的有效研究工作，并在实际工作过程中得出一定的创新研究成果，这一过程的完成可以证明作者具有一定的独立进行科学</w:t>
      </w:r>
      <w:r>
        <w:rPr>
          <w:rFonts w:ascii="仿宋" w:eastAsia="仿宋" w:hAnsi="仿宋" w:hint="eastAsia"/>
          <w:sz w:val="32"/>
          <w:szCs w:val="32"/>
        </w:rPr>
        <w:lastRenderedPageBreak/>
        <w:t>研究的能力；在论文撰写的过程中提到的专业问题，能够明晰得说明和解答，以此证明该研究人员已经掌握了该研究领域的基础知识，并可以联系各个因果原因进行深入的分析解答；总体上整篇硕士学位论文必须具有系统性和完整性以及做到逻辑清晰，论文的内容中应如实的反映出硕士研究生在学习过程中导师对其进行的科研指导，并且在指导下独立完成工作。大体分为三部分，文献综述部分要求作者必须广泛查阅文献，对所研究的内容和背</w:t>
      </w:r>
      <w:r>
        <w:rPr>
          <w:rFonts w:ascii="仿宋" w:eastAsia="仿宋" w:hAnsi="仿宋" w:hint="eastAsia"/>
          <w:sz w:val="32"/>
          <w:szCs w:val="32"/>
        </w:rPr>
        <w:t>景进行广泛的了解以完成文献综述；结论部分要求作者对自身的工作进行总结分析，得出有一定实际意义的结论；论文的正文部分</w:t>
      </w:r>
      <w:r>
        <w:rPr>
          <w:rFonts w:ascii="仿宋" w:eastAsia="仿宋" w:hAnsi="仿宋" w:hint="eastAsia"/>
          <w:sz w:val="32"/>
          <w:szCs w:val="32"/>
        </w:rPr>
        <w:t>要确保研究数据客观准确，文字表达通顺，合理使用图表等多种表达形式，研究内容全面，得出的结论逻辑正确。</w:t>
      </w:r>
    </w:p>
    <w:p w:rsidR="003B7BAD" w:rsidRDefault="00D97D04">
      <w:pPr>
        <w:widowControl/>
        <w:spacing w:line="520" w:lineRule="exact"/>
        <w:ind w:firstLineChars="200" w:firstLine="640"/>
        <w:jc w:val="left"/>
        <w:rPr>
          <w:rFonts w:ascii="仿宋" w:eastAsia="仿宋" w:hAnsi="仿宋"/>
          <w:sz w:val="32"/>
          <w:szCs w:val="32"/>
        </w:rPr>
      </w:pPr>
      <w:r>
        <w:rPr>
          <w:rFonts w:ascii="仿宋" w:eastAsia="仿宋" w:hAnsi="仿宋" w:hint="eastAsia"/>
          <w:sz w:val="32"/>
          <w:szCs w:val="32"/>
        </w:rPr>
        <w:t>研究生提交的硕士学位论文必须是在学科撰写规范的要求下完成，格式规范，体系完整这是最基本的要求；除此之外学位论文应对社会的发展、文化的进步或者是社会经济的发展具有一定的学术意义；论文的作者应该在研究国内外的发展动向的基础上提出个人的创新点，突出个人特点，对自己的研究领域有新的见地。</w:t>
      </w:r>
      <w:r>
        <w:rPr>
          <w:rFonts w:ascii="仿宋" w:eastAsia="仿宋" w:hAnsi="仿宋" w:hint="eastAsia"/>
          <w:sz w:val="32"/>
          <w:szCs w:val="32"/>
        </w:rPr>
        <w:t>学术型硕士研究生</w:t>
      </w:r>
      <w:r>
        <w:rPr>
          <w:rFonts w:ascii="仿宋" w:eastAsia="仿宋" w:hAnsi="仿宋" w:hint="eastAsia"/>
          <w:sz w:val="32"/>
          <w:szCs w:val="32"/>
        </w:rPr>
        <w:t>应至少完成一篇与学位论文内容相关且达到发表要求的论文</w:t>
      </w:r>
      <w:r>
        <w:rPr>
          <w:rFonts w:ascii="仿宋" w:eastAsia="仿宋" w:hAnsi="仿宋" w:hint="eastAsia"/>
          <w:sz w:val="32"/>
          <w:szCs w:val="32"/>
        </w:rPr>
        <w:t>;</w:t>
      </w:r>
      <w:r>
        <w:rPr>
          <w:rFonts w:ascii="仿宋" w:eastAsia="仿宋" w:hAnsi="仿宋" w:hint="eastAsia"/>
          <w:sz w:val="32"/>
          <w:szCs w:val="32"/>
        </w:rPr>
        <w:t>应用型硕士研究生和工程型硕士研究生应参与半年工程实践，能够解决实际环境问题。具体情况依据本校学科情况制定的由校学位委员会批准的方案。</w:t>
      </w:r>
    </w:p>
    <w:p w:rsidR="003B7BAD" w:rsidRDefault="00D97D04">
      <w:pPr>
        <w:widowControl/>
        <w:spacing w:line="520" w:lineRule="exact"/>
        <w:ind w:firstLineChars="200" w:firstLine="643"/>
        <w:jc w:val="left"/>
        <w:rPr>
          <w:rFonts w:ascii="仿宋" w:eastAsia="仿宋" w:hAnsi="仿宋"/>
          <w:b/>
          <w:sz w:val="32"/>
          <w:szCs w:val="32"/>
        </w:rPr>
      </w:pPr>
      <w:r>
        <w:rPr>
          <w:rFonts w:ascii="仿宋" w:eastAsia="仿宋" w:hAnsi="仿宋" w:hint="eastAsia"/>
          <w:b/>
          <w:sz w:val="32"/>
          <w:szCs w:val="32"/>
        </w:rPr>
        <w:t>二、基本条件</w:t>
      </w:r>
    </w:p>
    <w:p w:rsidR="003B7BAD" w:rsidRDefault="00D97D04">
      <w:pPr>
        <w:snapToGrid w:val="0"/>
        <w:spacing w:line="54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2.1</w:t>
      </w:r>
      <w:r>
        <w:rPr>
          <w:rFonts w:ascii="仿宋" w:eastAsia="仿宋" w:hAnsi="仿宋" w:hint="eastAsia"/>
          <w:b/>
          <w:color w:val="000000"/>
          <w:sz w:val="32"/>
          <w:szCs w:val="32"/>
        </w:rPr>
        <w:t>培养方向</w:t>
      </w:r>
    </w:p>
    <w:p w:rsidR="003B7BAD" w:rsidRDefault="00D97D04">
      <w:pPr>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环境科学与工程专业方向，本学位点充分借鉴自然科学、技术科学和人文社会科学的原理与方法，在解决环境问题的过</w:t>
      </w:r>
      <w:r>
        <w:rPr>
          <w:rFonts w:ascii="仿宋" w:eastAsia="仿宋" w:hAnsi="仿宋" w:hint="eastAsia"/>
          <w:color w:val="000000"/>
          <w:sz w:val="32"/>
          <w:szCs w:val="32"/>
        </w:rPr>
        <w:lastRenderedPageBreak/>
        <w:t>程中形成环境科学特色的理论与方法体系，现已形成环境污染化学、环境污染控制理论与修复技术、环境分析与监测三个特色研究方向。学科建设过程中坚持紧跟时代需求，加强环境科学与化学、物理学等基础学科交叉与融合。学科内涵将随着对环境问题研究的深入和对学科方法论的创新而日益丰富和完善，研究领域亦将随之不断深化与扩展。</w:t>
      </w:r>
    </w:p>
    <w:p w:rsidR="003B7BAD" w:rsidRDefault="00D97D04">
      <w:pPr>
        <w:widowControl/>
        <w:spacing w:line="520" w:lineRule="exact"/>
        <w:ind w:firstLineChars="200" w:firstLine="643"/>
        <w:jc w:val="left"/>
        <w:rPr>
          <w:rFonts w:ascii="仿宋" w:eastAsia="仿宋" w:hAnsi="仿宋"/>
          <w:b/>
          <w:sz w:val="32"/>
          <w:szCs w:val="32"/>
        </w:rPr>
      </w:pPr>
      <w:r>
        <w:rPr>
          <w:rFonts w:ascii="仿宋" w:eastAsia="仿宋" w:hAnsi="仿宋" w:hint="eastAsia"/>
          <w:b/>
          <w:sz w:val="32"/>
          <w:szCs w:val="32"/>
        </w:rPr>
        <w:t>2.2</w:t>
      </w:r>
      <w:r>
        <w:rPr>
          <w:rFonts w:ascii="仿宋" w:eastAsia="仿宋" w:hAnsi="仿宋" w:hint="eastAsia"/>
          <w:b/>
          <w:sz w:val="32"/>
          <w:szCs w:val="32"/>
        </w:rPr>
        <w:t>师资队伍</w:t>
      </w:r>
    </w:p>
    <w:p w:rsidR="003B7BAD" w:rsidRDefault="00D97D04">
      <w:pPr>
        <w:widowControl/>
        <w:spacing w:line="520" w:lineRule="exact"/>
        <w:ind w:firstLineChars="200" w:firstLine="640"/>
        <w:jc w:val="left"/>
        <w:rPr>
          <w:rFonts w:ascii="仿宋" w:eastAsia="仿宋" w:hAnsi="仿宋"/>
          <w:sz w:val="32"/>
          <w:szCs w:val="32"/>
        </w:rPr>
      </w:pPr>
      <w:r>
        <w:rPr>
          <w:rFonts w:ascii="仿宋" w:eastAsia="仿宋" w:hAnsi="仿宋" w:hint="eastAsia"/>
          <w:sz w:val="32"/>
          <w:szCs w:val="32"/>
        </w:rPr>
        <w:t>2020</w:t>
      </w:r>
      <w:r>
        <w:rPr>
          <w:rFonts w:ascii="仿宋" w:eastAsia="仿宋" w:hAnsi="仿宋" w:hint="eastAsia"/>
          <w:sz w:val="32"/>
          <w:szCs w:val="32"/>
        </w:rPr>
        <w:t>年学科现有专任教师</w:t>
      </w:r>
      <w:r>
        <w:rPr>
          <w:rFonts w:ascii="仿宋" w:eastAsia="仿宋" w:hAnsi="仿宋" w:hint="eastAsia"/>
          <w:sz w:val="32"/>
          <w:szCs w:val="32"/>
        </w:rPr>
        <w:t>22</w:t>
      </w:r>
      <w:r>
        <w:rPr>
          <w:rFonts w:ascii="仿宋" w:eastAsia="仿宋" w:hAnsi="仿宋" w:hint="eastAsia"/>
          <w:sz w:val="32"/>
          <w:szCs w:val="32"/>
        </w:rPr>
        <w:t>人，其中教授</w:t>
      </w:r>
      <w:r>
        <w:rPr>
          <w:rFonts w:ascii="仿宋" w:eastAsia="仿宋" w:hAnsi="仿宋" w:hint="eastAsia"/>
          <w:sz w:val="32"/>
          <w:szCs w:val="32"/>
        </w:rPr>
        <w:t>4</w:t>
      </w:r>
      <w:r>
        <w:rPr>
          <w:rFonts w:ascii="仿宋" w:eastAsia="仿宋" w:hAnsi="仿宋" w:hint="eastAsia"/>
          <w:sz w:val="32"/>
          <w:szCs w:val="32"/>
        </w:rPr>
        <w:t>人，副教授</w:t>
      </w:r>
      <w:r>
        <w:rPr>
          <w:rFonts w:ascii="仿宋" w:eastAsia="仿宋" w:hAnsi="仿宋" w:hint="eastAsia"/>
          <w:sz w:val="32"/>
          <w:szCs w:val="32"/>
        </w:rPr>
        <w:t>7</w:t>
      </w:r>
      <w:r>
        <w:rPr>
          <w:rFonts w:ascii="仿宋" w:eastAsia="仿宋" w:hAnsi="仿宋" w:hint="eastAsia"/>
          <w:sz w:val="32"/>
          <w:szCs w:val="32"/>
        </w:rPr>
        <w:t>人，讲师</w:t>
      </w:r>
      <w:r>
        <w:rPr>
          <w:rFonts w:ascii="仿宋" w:eastAsia="仿宋" w:hAnsi="仿宋" w:hint="eastAsia"/>
          <w:sz w:val="32"/>
          <w:szCs w:val="32"/>
        </w:rPr>
        <w:t>11</w:t>
      </w:r>
      <w:r>
        <w:rPr>
          <w:rFonts w:ascii="仿宋" w:eastAsia="仿宋" w:hAnsi="仿宋" w:hint="eastAsia"/>
          <w:sz w:val="32"/>
          <w:szCs w:val="32"/>
        </w:rPr>
        <w:t>人。其中，具有博士学位的教师</w:t>
      </w:r>
      <w:r>
        <w:rPr>
          <w:rFonts w:ascii="仿宋" w:eastAsia="仿宋" w:hAnsi="仿宋" w:hint="eastAsia"/>
          <w:sz w:val="32"/>
          <w:szCs w:val="32"/>
        </w:rPr>
        <w:t>21</w:t>
      </w:r>
      <w:r>
        <w:rPr>
          <w:rFonts w:ascii="仿宋" w:eastAsia="仿宋" w:hAnsi="仿宋" w:hint="eastAsia"/>
          <w:sz w:val="32"/>
          <w:szCs w:val="32"/>
        </w:rPr>
        <w:t>人，最高学位非本单位人数</w:t>
      </w:r>
      <w:r>
        <w:rPr>
          <w:rFonts w:ascii="仿宋" w:eastAsia="仿宋" w:hAnsi="仿宋" w:hint="eastAsia"/>
          <w:sz w:val="32"/>
          <w:szCs w:val="32"/>
        </w:rPr>
        <w:t>9</w:t>
      </w:r>
      <w:r>
        <w:rPr>
          <w:rFonts w:ascii="仿宋" w:eastAsia="仿宋" w:hAnsi="仿宋" w:hint="eastAsia"/>
          <w:sz w:val="32"/>
          <w:szCs w:val="32"/>
        </w:rPr>
        <w:t>人，导师人数</w:t>
      </w:r>
      <w:r>
        <w:rPr>
          <w:rFonts w:ascii="仿宋" w:eastAsia="仿宋" w:hAnsi="仿宋" w:hint="eastAsia"/>
          <w:sz w:val="32"/>
          <w:szCs w:val="32"/>
        </w:rPr>
        <w:t>15</w:t>
      </w:r>
      <w:r>
        <w:rPr>
          <w:rFonts w:ascii="仿宋" w:eastAsia="仿宋" w:hAnsi="仿宋" w:hint="eastAsia"/>
          <w:sz w:val="32"/>
          <w:szCs w:val="32"/>
        </w:rPr>
        <w:t>人，博导人数</w:t>
      </w:r>
      <w:r>
        <w:rPr>
          <w:rFonts w:ascii="仿宋" w:eastAsia="仿宋" w:hAnsi="仿宋" w:hint="eastAsia"/>
          <w:sz w:val="32"/>
          <w:szCs w:val="32"/>
        </w:rPr>
        <w:t>5</w:t>
      </w:r>
      <w:r>
        <w:rPr>
          <w:rFonts w:ascii="仿宋" w:eastAsia="仿宋" w:hAnsi="仿宋" w:hint="eastAsia"/>
          <w:sz w:val="32"/>
          <w:szCs w:val="32"/>
        </w:rPr>
        <w:t>人。</w:t>
      </w:r>
    </w:p>
    <w:p w:rsidR="003B7BAD" w:rsidRDefault="00D97D04">
      <w:pPr>
        <w:widowControl/>
        <w:spacing w:line="520" w:lineRule="exact"/>
        <w:ind w:firstLineChars="200" w:firstLine="640"/>
        <w:jc w:val="left"/>
        <w:rPr>
          <w:rFonts w:ascii="仿宋" w:eastAsia="仿宋" w:hAnsi="仿宋"/>
          <w:sz w:val="32"/>
          <w:szCs w:val="32"/>
        </w:rPr>
      </w:pPr>
      <w:r>
        <w:rPr>
          <w:rFonts w:ascii="仿宋" w:eastAsia="仿宋" w:hAnsi="仿宋" w:hint="eastAsia"/>
          <w:sz w:val="32"/>
          <w:szCs w:val="32"/>
        </w:rPr>
        <w:t>教师年龄结构：</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3B7BAD">
        <w:trPr>
          <w:jc w:val="center"/>
        </w:trPr>
        <w:tc>
          <w:tcPr>
            <w:tcW w:w="8720" w:type="dxa"/>
            <w:vAlign w:val="center"/>
          </w:tcPr>
          <w:p w:rsidR="003B7BAD" w:rsidRDefault="00D97D04">
            <w:pPr>
              <w:widowControl/>
              <w:spacing w:line="520" w:lineRule="exact"/>
              <w:jc w:val="center"/>
              <w:rPr>
                <w:rFonts w:ascii="仿宋" w:eastAsia="仿宋" w:hAnsi="仿宋"/>
                <w:sz w:val="32"/>
                <w:szCs w:val="32"/>
              </w:rPr>
            </w:pPr>
            <w:r>
              <w:rPr>
                <w:noProof/>
              </w:rPr>
              <w:drawing>
                <wp:anchor distT="0" distB="0" distL="114300" distR="114300" simplePos="0" relativeHeight="251658240" behindDoc="0" locked="0" layoutInCell="1" allowOverlap="1">
                  <wp:simplePos x="0" y="0"/>
                  <wp:positionH relativeFrom="column">
                    <wp:posOffset>-635</wp:posOffset>
                  </wp:positionH>
                  <wp:positionV relativeFrom="paragraph">
                    <wp:posOffset>-2477135</wp:posOffset>
                  </wp:positionV>
                  <wp:extent cx="3127375" cy="2743200"/>
                  <wp:effectExtent l="4445" t="4445" r="7620" b="1079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tc>
      </w:tr>
    </w:tbl>
    <w:p w:rsidR="003B7BAD" w:rsidRDefault="003B7BAD">
      <w:pPr>
        <w:widowControl/>
        <w:spacing w:line="240" w:lineRule="auto"/>
        <w:ind w:firstLineChars="200" w:firstLine="640"/>
        <w:jc w:val="left"/>
        <w:rPr>
          <w:rFonts w:ascii="仿宋" w:eastAsia="仿宋" w:hAnsi="仿宋"/>
          <w:sz w:val="32"/>
          <w:szCs w:val="32"/>
        </w:rPr>
      </w:pPr>
    </w:p>
    <w:p w:rsidR="003B7BAD" w:rsidRDefault="00D97D04">
      <w:pPr>
        <w:widowControl/>
        <w:spacing w:line="520" w:lineRule="exact"/>
        <w:ind w:firstLineChars="200" w:firstLine="643"/>
        <w:jc w:val="left"/>
        <w:rPr>
          <w:rFonts w:ascii="仿宋" w:eastAsia="仿宋" w:hAnsi="仿宋"/>
          <w:b/>
          <w:sz w:val="32"/>
          <w:szCs w:val="32"/>
        </w:rPr>
      </w:pPr>
      <w:r>
        <w:rPr>
          <w:rFonts w:ascii="仿宋" w:eastAsia="仿宋" w:hAnsi="仿宋" w:hint="eastAsia"/>
          <w:b/>
          <w:sz w:val="32"/>
          <w:szCs w:val="32"/>
        </w:rPr>
        <w:t>2.3</w:t>
      </w:r>
      <w:r>
        <w:rPr>
          <w:rFonts w:ascii="仿宋" w:eastAsia="仿宋" w:hAnsi="仿宋" w:hint="eastAsia"/>
          <w:b/>
          <w:sz w:val="32"/>
          <w:szCs w:val="32"/>
        </w:rPr>
        <w:t>科学研究</w:t>
      </w:r>
    </w:p>
    <w:p w:rsidR="003B7BAD" w:rsidRDefault="00D97D04">
      <w:pPr>
        <w:widowControl/>
        <w:spacing w:line="520" w:lineRule="exact"/>
        <w:ind w:firstLineChars="200" w:firstLine="640"/>
        <w:jc w:val="left"/>
        <w:rPr>
          <w:rFonts w:ascii="仿宋" w:eastAsia="仿宋" w:hAnsi="仿宋"/>
          <w:sz w:val="32"/>
          <w:szCs w:val="32"/>
        </w:rPr>
      </w:pPr>
      <w:r>
        <w:rPr>
          <w:rFonts w:ascii="仿宋" w:eastAsia="仿宋" w:hAnsi="仿宋" w:hint="eastAsia"/>
          <w:color w:val="000000"/>
          <w:sz w:val="32"/>
          <w:szCs w:val="32"/>
        </w:rPr>
        <w:t>环境科学与工程</w:t>
      </w:r>
      <w:r>
        <w:rPr>
          <w:rFonts w:ascii="仿宋" w:eastAsia="仿宋" w:hAnsi="仿宋" w:hint="eastAsia"/>
          <w:sz w:val="32"/>
          <w:szCs w:val="32"/>
        </w:rPr>
        <w:t>学位点</w:t>
      </w:r>
      <w:r>
        <w:rPr>
          <w:rFonts w:ascii="仿宋" w:eastAsia="仿宋" w:hAnsi="仿宋" w:hint="eastAsia"/>
          <w:sz w:val="32"/>
          <w:szCs w:val="32"/>
        </w:rPr>
        <w:t>2020</w:t>
      </w:r>
      <w:r>
        <w:rPr>
          <w:rFonts w:ascii="仿宋" w:eastAsia="仿宋" w:hAnsi="仿宋" w:hint="eastAsia"/>
          <w:sz w:val="32"/>
          <w:szCs w:val="32"/>
        </w:rPr>
        <w:t>年已完成的主要项目：</w:t>
      </w:r>
    </w:p>
    <w:tbl>
      <w:tblPr>
        <w:tblStyle w:val="TableNormal"/>
        <w:tblW w:w="4997"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792"/>
        <w:gridCol w:w="1666"/>
        <w:gridCol w:w="808"/>
        <w:gridCol w:w="1486"/>
        <w:gridCol w:w="1171"/>
        <w:gridCol w:w="1038"/>
      </w:tblGrid>
      <w:tr w:rsidR="003B7BAD">
        <w:trPr>
          <w:trHeight w:val="817"/>
          <w:jc w:val="center"/>
        </w:trPr>
        <w:tc>
          <w:tcPr>
            <w:tcW w:w="322" w:type="pct"/>
            <w:vAlign w:val="center"/>
          </w:tcPr>
          <w:p w:rsidR="003B7BAD" w:rsidRDefault="00D97D04">
            <w:pPr>
              <w:jc w:val="center"/>
              <w:rPr>
                <w:rFonts w:ascii="仿宋" w:eastAsia="仿宋" w:hAnsi="仿宋" w:cs="仿宋"/>
                <w:b/>
                <w:bCs/>
                <w:szCs w:val="21"/>
              </w:rPr>
            </w:pPr>
            <w:r>
              <w:rPr>
                <w:rFonts w:ascii="仿宋" w:eastAsia="仿宋" w:hAnsi="仿宋" w:cs="仿宋" w:hint="eastAsia"/>
                <w:b/>
                <w:bCs/>
                <w:szCs w:val="21"/>
              </w:rPr>
              <w:br w:type="page"/>
            </w:r>
            <w:r>
              <w:rPr>
                <w:rFonts w:ascii="仿宋" w:eastAsia="仿宋" w:hAnsi="仿宋" w:cs="仿宋" w:hint="eastAsia"/>
                <w:b/>
                <w:bCs/>
                <w:szCs w:val="21"/>
              </w:rPr>
              <w:t>序号</w:t>
            </w:r>
          </w:p>
        </w:tc>
        <w:tc>
          <w:tcPr>
            <w:tcW w:w="1052" w:type="pct"/>
            <w:vAlign w:val="center"/>
          </w:tcPr>
          <w:p w:rsidR="003B7BAD" w:rsidRDefault="00D97D04">
            <w:pPr>
              <w:pStyle w:val="TableParagraph"/>
              <w:jc w:val="center"/>
              <w:rPr>
                <w:rFonts w:ascii="仿宋" w:eastAsia="仿宋" w:hAnsi="仿宋" w:cs="仿宋"/>
                <w:b/>
                <w:bCs/>
                <w:szCs w:val="21"/>
              </w:rPr>
            </w:pPr>
            <w:r>
              <w:rPr>
                <w:rFonts w:ascii="仿宋" w:eastAsia="仿宋" w:hAnsi="仿宋" w:cs="仿宋" w:hint="eastAsia"/>
                <w:b/>
                <w:bCs/>
                <w:szCs w:val="21"/>
              </w:rPr>
              <w:t>名称</w:t>
            </w:r>
          </w:p>
        </w:tc>
        <w:tc>
          <w:tcPr>
            <w:tcW w:w="978" w:type="pct"/>
            <w:vAlign w:val="center"/>
          </w:tcPr>
          <w:p w:rsidR="003B7BAD" w:rsidRDefault="00D97D04">
            <w:pPr>
              <w:pStyle w:val="TableParagraph"/>
              <w:jc w:val="center"/>
              <w:rPr>
                <w:rFonts w:ascii="仿宋" w:eastAsia="仿宋" w:hAnsi="仿宋" w:cs="仿宋"/>
                <w:b/>
                <w:bCs/>
                <w:szCs w:val="21"/>
              </w:rPr>
            </w:pPr>
            <w:r>
              <w:rPr>
                <w:rFonts w:ascii="仿宋" w:eastAsia="仿宋" w:hAnsi="仿宋" w:cs="仿宋" w:hint="eastAsia"/>
                <w:b/>
                <w:bCs/>
                <w:szCs w:val="21"/>
              </w:rPr>
              <w:t>来源</w:t>
            </w:r>
          </w:p>
        </w:tc>
        <w:tc>
          <w:tcPr>
            <w:tcW w:w="475" w:type="pct"/>
            <w:vAlign w:val="center"/>
          </w:tcPr>
          <w:p w:rsidR="003B7BAD" w:rsidRDefault="00D97D04">
            <w:pPr>
              <w:pStyle w:val="TableParagraph"/>
              <w:jc w:val="center"/>
              <w:rPr>
                <w:rFonts w:ascii="仿宋" w:eastAsia="仿宋" w:hAnsi="仿宋" w:cs="仿宋"/>
                <w:b/>
                <w:bCs/>
                <w:szCs w:val="21"/>
              </w:rPr>
            </w:pPr>
            <w:r>
              <w:rPr>
                <w:rFonts w:ascii="仿宋" w:eastAsia="仿宋" w:hAnsi="仿宋" w:cs="仿宋" w:hint="eastAsia"/>
                <w:b/>
                <w:bCs/>
                <w:szCs w:val="21"/>
              </w:rPr>
              <w:t>类别</w:t>
            </w:r>
          </w:p>
        </w:tc>
        <w:tc>
          <w:tcPr>
            <w:tcW w:w="872" w:type="pct"/>
            <w:vAlign w:val="center"/>
          </w:tcPr>
          <w:p w:rsidR="003B7BAD" w:rsidRDefault="00D97D04">
            <w:pPr>
              <w:pStyle w:val="TableParagraph"/>
              <w:jc w:val="center"/>
              <w:rPr>
                <w:rFonts w:ascii="仿宋" w:eastAsia="仿宋" w:hAnsi="仿宋" w:cs="仿宋"/>
                <w:b/>
                <w:bCs/>
                <w:szCs w:val="21"/>
              </w:rPr>
            </w:pPr>
            <w:r>
              <w:rPr>
                <w:rFonts w:ascii="仿宋" w:eastAsia="仿宋" w:hAnsi="仿宋" w:cs="仿宋" w:hint="eastAsia"/>
                <w:b/>
                <w:bCs/>
                <w:szCs w:val="21"/>
              </w:rPr>
              <w:t>起讫时间</w:t>
            </w:r>
          </w:p>
        </w:tc>
        <w:tc>
          <w:tcPr>
            <w:tcW w:w="688" w:type="pct"/>
            <w:vAlign w:val="center"/>
          </w:tcPr>
          <w:p w:rsidR="003B7BAD" w:rsidRDefault="00D97D04">
            <w:pPr>
              <w:pStyle w:val="TableParagraph"/>
              <w:jc w:val="center"/>
              <w:rPr>
                <w:rFonts w:ascii="仿宋" w:eastAsia="仿宋" w:hAnsi="仿宋" w:cs="仿宋"/>
                <w:b/>
                <w:bCs/>
                <w:szCs w:val="21"/>
              </w:rPr>
            </w:pPr>
            <w:r>
              <w:rPr>
                <w:rFonts w:ascii="仿宋" w:eastAsia="仿宋" w:hAnsi="仿宋" w:cs="仿宋" w:hint="eastAsia"/>
                <w:b/>
                <w:bCs/>
                <w:szCs w:val="21"/>
              </w:rPr>
              <w:t>负责人</w:t>
            </w:r>
          </w:p>
        </w:tc>
        <w:tc>
          <w:tcPr>
            <w:tcW w:w="610" w:type="pct"/>
            <w:vAlign w:val="center"/>
          </w:tcPr>
          <w:p w:rsidR="003B7BAD" w:rsidRDefault="00D97D04">
            <w:pPr>
              <w:pStyle w:val="TableParagraph"/>
              <w:jc w:val="center"/>
              <w:rPr>
                <w:rFonts w:ascii="仿宋" w:eastAsia="仿宋" w:hAnsi="仿宋" w:cs="仿宋"/>
                <w:b/>
                <w:bCs/>
                <w:spacing w:val="-4"/>
                <w:w w:val="95"/>
                <w:szCs w:val="21"/>
              </w:rPr>
            </w:pPr>
            <w:r>
              <w:rPr>
                <w:rFonts w:ascii="仿宋" w:eastAsia="仿宋" w:hAnsi="仿宋" w:cs="仿宋" w:hint="eastAsia"/>
                <w:b/>
                <w:bCs/>
                <w:spacing w:val="-4"/>
                <w:w w:val="95"/>
                <w:szCs w:val="21"/>
              </w:rPr>
              <w:t>到账经费</w:t>
            </w:r>
          </w:p>
          <w:p w:rsidR="003B7BAD" w:rsidRDefault="00D97D04">
            <w:pPr>
              <w:pStyle w:val="TableParagraph"/>
              <w:jc w:val="center"/>
              <w:rPr>
                <w:rFonts w:ascii="仿宋" w:eastAsia="仿宋" w:hAnsi="仿宋" w:cs="仿宋"/>
                <w:b/>
                <w:bCs/>
                <w:szCs w:val="21"/>
              </w:rPr>
            </w:pPr>
            <w:r>
              <w:rPr>
                <w:rFonts w:ascii="仿宋" w:eastAsia="仿宋" w:hAnsi="仿宋" w:cs="仿宋" w:hint="eastAsia"/>
                <w:b/>
                <w:bCs/>
                <w:w w:val="95"/>
                <w:szCs w:val="21"/>
              </w:rPr>
              <w:t>（万元）</w:t>
            </w:r>
          </w:p>
        </w:tc>
      </w:tr>
      <w:tr w:rsidR="003B7BAD">
        <w:trPr>
          <w:trHeight w:val="650"/>
          <w:jc w:val="center"/>
        </w:trPr>
        <w:tc>
          <w:tcPr>
            <w:tcW w:w="322" w:type="pct"/>
            <w:vAlign w:val="center"/>
          </w:tcPr>
          <w:p w:rsidR="003B7BAD" w:rsidRDefault="00D97D04">
            <w:pPr>
              <w:pStyle w:val="TableParagraph"/>
              <w:jc w:val="center"/>
              <w:rPr>
                <w:rFonts w:ascii="仿宋" w:eastAsia="仿宋" w:hAnsi="仿宋" w:cs="仿宋"/>
                <w:w w:val="99"/>
              </w:rPr>
            </w:pPr>
            <w:r>
              <w:rPr>
                <w:rFonts w:ascii="仿宋" w:eastAsia="仿宋" w:hAnsi="仿宋" w:cs="仿宋" w:hint="eastAsia"/>
                <w:w w:val="99"/>
              </w:rPr>
              <w:t>1</w:t>
            </w:r>
          </w:p>
        </w:tc>
        <w:tc>
          <w:tcPr>
            <w:tcW w:w="1052" w:type="pct"/>
            <w:vAlign w:val="center"/>
          </w:tcPr>
          <w:p w:rsidR="003B7BAD" w:rsidRDefault="00D97D04">
            <w:pPr>
              <w:pStyle w:val="TableParagraph"/>
              <w:jc w:val="center"/>
              <w:rPr>
                <w:rFonts w:ascii="仿宋" w:eastAsia="仿宋" w:hAnsi="仿宋" w:cs="仿宋"/>
                <w:bCs/>
              </w:rPr>
            </w:pPr>
            <w:r>
              <w:rPr>
                <w:rFonts w:ascii="仿宋" w:eastAsia="仿宋" w:hAnsi="仿宋" w:cs="仿宋" w:hint="eastAsia"/>
              </w:rPr>
              <w:t>餐饮源</w:t>
            </w:r>
            <w:r>
              <w:rPr>
                <w:rFonts w:ascii="仿宋" w:eastAsia="仿宋" w:hAnsi="仿宋" w:cs="仿宋" w:hint="eastAsia"/>
              </w:rPr>
              <w:t>VOCs</w:t>
            </w:r>
            <w:r>
              <w:rPr>
                <w:rFonts w:ascii="仿宋" w:eastAsia="仿宋" w:hAnsi="仿宋" w:cs="仿宋" w:hint="eastAsia"/>
              </w:rPr>
              <w:t>及</w:t>
            </w:r>
            <w:r>
              <w:rPr>
                <w:rFonts w:ascii="仿宋" w:eastAsia="仿宋" w:hAnsi="仿宋" w:cs="仿宋" w:hint="eastAsia"/>
              </w:rPr>
              <w:t>PM2.5</w:t>
            </w:r>
            <w:r>
              <w:rPr>
                <w:rFonts w:ascii="仿宋" w:eastAsia="仿宋" w:hAnsi="仿宋" w:cs="仿宋" w:hint="eastAsia"/>
              </w:rPr>
              <w:t>特征排放谱及其示踪物研究</w:t>
            </w:r>
            <w:r>
              <w:rPr>
                <w:rFonts w:ascii="仿宋" w:eastAsia="仿宋" w:hAnsi="仿宋" w:cs="仿宋" w:hint="eastAsia"/>
                <w:bCs/>
              </w:rPr>
              <w:t>（</w:t>
            </w:r>
            <w:r>
              <w:rPr>
                <w:rFonts w:ascii="仿宋" w:eastAsia="仿宋" w:hAnsi="仿宋" w:cs="仿宋" w:hint="eastAsia"/>
              </w:rPr>
              <w:t>B2018201224</w:t>
            </w:r>
            <w:r>
              <w:rPr>
                <w:rFonts w:ascii="仿宋" w:eastAsia="仿宋" w:hAnsi="仿宋" w:cs="仿宋" w:hint="eastAsia"/>
                <w:bCs/>
              </w:rPr>
              <w:t>）</w:t>
            </w:r>
          </w:p>
        </w:tc>
        <w:tc>
          <w:tcPr>
            <w:tcW w:w="978" w:type="pct"/>
            <w:vAlign w:val="center"/>
          </w:tcPr>
          <w:p w:rsidR="003B7BAD" w:rsidRDefault="00D97D04">
            <w:pPr>
              <w:pStyle w:val="TableParagraph"/>
              <w:jc w:val="center"/>
              <w:rPr>
                <w:rFonts w:ascii="仿宋" w:eastAsia="仿宋" w:hAnsi="仿宋" w:cs="仿宋"/>
                <w:sz w:val="20"/>
              </w:rPr>
            </w:pPr>
            <w:r>
              <w:rPr>
                <w:rFonts w:ascii="仿宋" w:eastAsia="仿宋" w:hAnsi="仿宋" w:cs="仿宋" w:hint="eastAsia"/>
                <w:bCs/>
                <w:szCs w:val="21"/>
              </w:rPr>
              <w:t>河北省自然科学基金</w:t>
            </w:r>
          </w:p>
        </w:tc>
        <w:tc>
          <w:tcPr>
            <w:tcW w:w="475" w:type="pct"/>
            <w:vAlign w:val="center"/>
          </w:tcPr>
          <w:p w:rsidR="003B7BAD" w:rsidRDefault="00D97D04">
            <w:pPr>
              <w:pStyle w:val="TableParagraph"/>
              <w:jc w:val="center"/>
              <w:rPr>
                <w:rFonts w:ascii="仿宋" w:eastAsia="仿宋" w:hAnsi="仿宋" w:cs="仿宋"/>
                <w:sz w:val="20"/>
              </w:rPr>
            </w:pPr>
            <w:r>
              <w:rPr>
                <w:rFonts w:ascii="仿宋" w:eastAsia="仿宋" w:hAnsi="仿宋" w:cs="仿宋" w:hint="eastAsia"/>
                <w:szCs w:val="21"/>
              </w:rPr>
              <w:t>面上项目</w:t>
            </w:r>
          </w:p>
        </w:tc>
        <w:tc>
          <w:tcPr>
            <w:tcW w:w="872" w:type="pct"/>
            <w:vAlign w:val="center"/>
          </w:tcPr>
          <w:p w:rsidR="003B7BAD" w:rsidRDefault="00D97D04">
            <w:pPr>
              <w:pStyle w:val="TableParagraph"/>
              <w:jc w:val="center"/>
              <w:rPr>
                <w:rFonts w:ascii="仿宋" w:eastAsia="仿宋" w:hAnsi="仿宋" w:cs="仿宋"/>
                <w:sz w:val="20"/>
              </w:rPr>
            </w:pPr>
            <w:r>
              <w:rPr>
                <w:rFonts w:ascii="仿宋" w:eastAsia="仿宋" w:hAnsi="仿宋" w:cs="仿宋" w:hint="eastAsia"/>
                <w:szCs w:val="21"/>
              </w:rPr>
              <w:t>2018-2020</w:t>
            </w:r>
          </w:p>
        </w:tc>
        <w:tc>
          <w:tcPr>
            <w:tcW w:w="688" w:type="pct"/>
            <w:vAlign w:val="center"/>
          </w:tcPr>
          <w:p w:rsidR="003B7BAD" w:rsidRDefault="00D97D04">
            <w:pPr>
              <w:pStyle w:val="TableParagraph"/>
              <w:jc w:val="center"/>
              <w:rPr>
                <w:rFonts w:ascii="仿宋" w:eastAsia="仿宋" w:hAnsi="仿宋" w:cs="仿宋"/>
                <w:sz w:val="20"/>
              </w:rPr>
            </w:pPr>
            <w:r>
              <w:rPr>
                <w:rFonts w:ascii="仿宋" w:eastAsia="仿宋" w:hAnsi="仿宋" w:cs="仿宋" w:hint="eastAsia"/>
                <w:szCs w:val="21"/>
              </w:rPr>
              <w:t>刘芃岩</w:t>
            </w:r>
          </w:p>
        </w:tc>
        <w:tc>
          <w:tcPr>
            <w:tcW w:w="610" w:type="pct"/>
            <w:vAlign w:val="center"/>
          </w:tcPr>
          <w:p w:rsidR="003B7BAD" w:rsidRDefault="00D97D04">
            <w:pPr>
              <w:pStyle w:val="TableParagraph"/>
              <w:jc w:val="center"/>
              <w:rPr>
                <w:rFonts w:ascii="仿宋" w:eastAsia="仿宋" w:hAnsi="仿宋" w:cs="仿宋"/>
                <w:sz w:val="20"/>
              </w:rPr>
            </w:pPr>
            <w:r>
              <w:rPr>
                <w:rFonts w:ascii="仿宋" w:eastAsia="仿宋" w:hAnsi="仿宋" w:cs="仿宋" w:hint="eastAsia"/>
                <w:szCs w:val="21"/>
              </w:rPr>
              <w:t>6</w:t>
            </w:r>
          </w:p>
        </w:tc>
      </w:tr>
      <w:tr w:rsidR="003B7BAD">
        <w:trPr>
          <w:trHeight w:val="650"/>
          <w:jc w:val="center"/>
        </w:trPr>
        <w:tc>
          <w:tcPr>
            <w:tcW w:w="322" w:type="pct"/>
            <w:vAlign w:val="center"/>
          </w:tcPr>
          <w:p w:rsidR="003B7BAD" w:rsidRDefault="00D97D04">
            <w:pPr>
              <w:pStyle w:val="TableParagraph"/>
              <w:jc w:val="center"/>
              <w:rPr>
                <w:rFonts w:ascii="仿宋" w:eastAsia="仿宋" w:hAnsi="仿宋" w:cs="仿宋"/>
              </w:rPr>
            </w:pPr>
            <w:r>
              <w:rPr>
                <w:rFonts w:ascii="仿宋" w:eastAsia="仿宋" w:hAnsi="仿宋" w:cs="仿宋" w:hint="eastAsia"/>
                <w:w w:val="99"/>
              </w:rPr>
              <w:lastRenderedPageBreak/>
              <w:t>2</w:t>
            </w:r>
          </w:p>
        </w:tc>
        <w:tc>
          <w:tcPr>
            <w:tcW w:w="1052" w:type="pct"/>
            <w:vAlign w:val="center"/>
          </w:tcPr>
          <w:p w:rsidR="003B7BAD" w:rsidRDefault="00D97D04">
            <w:pPr>
              <w:pStyle w:val="TableParagraph"/>
              <w:jc w:val="center"/>
              <w:rPr>
                <w:rFonts w:ascii="仿宋" w:eastAsia="仿宋" w:hAnsi="仿宋" w:cs="仿宋"/>
                <w:szCs w:val="21"/>
              </w:rPr>
            </w:pPr>
            <w:r>
              <w:rPr>
                <w:rFonts w:ascii="仿宋" w:eastAsia="仿宋" w:hAnsi="仿宋" w:cs="仿宋" w:hint="eastAsia"/>
              </w:rPr>
              <w:t>正渗透膜</w:t>
            </w:r>
            <w:r>
              <w:rPr>
                <w:rFonts w:ascii="仿宋" w:eastAsia="仿宋" w:hAnsi="仿宋" w:cs="仿宋" w:hint="eastAsia"/>
              </w:rPr>
              <w:t>-</w:t>
            </w:r>
            <w:r>
              <w:rPr>
                <w:rFonts w:ascii="仿宋" w:eastAsia="仿宋" w:hAnsi="仿宋" w:cs="仿宋" w:hint="eastAsia"/>
              </w:rPr>
              <w:t>光合生物电化学系统中污水碳氮磷同步去除及膜污染控制机理研究（</w:t>
            </w:r>
            <w:r>
              <w:rPr>
                <w:rFonts w:ascii="仿宋" w:eastAsia="仿宋" w:hAnsi="仿宋" w:cs="仿宋" w:hint="eastAsia"/>
              </w:rPr>
              <w:t>51708167</w:t>
            </w:r>
            <w:r>
              <w:rPr>
                <w:rFonts w:ascii="仿宋" w:eastAsia="仿宋" w:hAnsi="仿宋" w:cs="仿宋" w:hint="eastAsia"/>
              </w:rPr>
              <w:t>）</w:t>
            </w:r>
          </w:p>
        </w:tc>
        <w:tc>
          <w:tcPr>
            <w:tcW w:w="978" w:type="pct"/>
            <w:vAlign w:val="center"/>
          </w:tcPr>
          <w:p w:rsidR="003B7BAD" w:rsidRDefault="00D97D04">
            <w:pPr>
              <w:pStyle w:val="TableParagraph"/>
              <w:jc w:val="center"/>
              <w:rPr>
                <w:rFonts w:ascii="仿宋" w:eastAsia="仿宋" w:hAnsi="仿宋" w:cs="仿宋"/>
                <w:bCs/>
              </w:rPr>
            </w:pPr>
            <w:r>
              <w:rPr>
                <w:rFonts w:ascii="仿宋" w:eastAsia="仿宋" w:hAnsi="仿宋" w:cs="仿宋" w:hint="eastAsia"/>
              </w:rPr>
              <w:t>国家自然科学基金</w:t>
            </w:r>
          </w:p>
        </w:tc>
        <w:tc>
          <w:tcPr>
            <w:tcW w:w="475" w:type="pct"/>
            <w:vAlign w:val="center"/>
          </w:tcPr>
          <w:p w:rsidR="003B7BAD" w:rsidRDefault="00D97D04">
            <w:pPr>
              <w:pStyle w:val="TableParagraph"/>
              <w:jc w:val="center"/>
              <w:rPr>
                <w:rFonts w:ascii="仿宋" w:eastAsia="仿宋" w:hAnsi="仿宋" w:cs="仿宋"/>
                <w:szCs w:val="21"/>
              </w:rPr>
            </w:pPr>
            <w:r>
              <w:rPr>
                <w:rFonts w:ascii="仿宋" w:eastAsia="仿宋" w:hAnsi="仿宋" w:cs="仿宋" w:hint="eastAsia"/>
                <w:sz w:val="20"/>
              </w:rPr>
              <w:t>青年项目</w:t>
            </w:r>
          </w:p>
        </w:tc>
        <w:tc>
          <w:tcPr>
            <w:tcW w:w="872" w:type="pct"/>
            <w:vAlign w:val="center"/>
          </w:tcPr>
          <w:p w:rsidR="003B7BAD" w:rsidRDefault="00D97D04">
            <w:pPr>
              <w:pStyle w:val="TableParagraph"/>
              <w:jc w:val="center"/>
              <w:rPr>
                <w:rFonts w:ascii="仿宋" w:eastAsia="仿宋" w:hAnsi="仿宋" w:cs="仿宋"/>
                <w:szCs w:val="21"/>
              </w:rPr>
            </w:pPr>
            <w:r>
              <w:rPr>
                <w:rFonts w:ascii="仿宋" w:eastAsia="仿宋" w:hAnsi="仿宋" w:cs="仿宋" w:hint="eastAsia"/>
                <w:sz w:val="20"/>
              </w:rPr>
              <w:t>2018-2020</w:t>
            </w:r>
          </w:p>
        </w:tc>
        <w:tc>
          <w:tcPr>
            <w:tcW w:w="688" w:type="pct"/>
            <w:vAlign w:val="center"/>
          </w:tcPr>
          <w:p w:rsidR="003B7BAD" w:rsidRDefault="00D97D04">
            <w:pPr>
              <w:pStyle w:val="TableParagraph"/>
              <w:jc w:val="center"/>
              <w:rPr>
                <w:rFonts w:ascii="仿宋" w:eastAsia="仿宋" w:hAnsi="仿宋" w:cs="仿宋"/>
                <w:sz w:val="20"/>
              </w:rPr>
            </w:pPr>
            <w:r>
              <w:rPr>
                <w:rFonts w:ascii="仿宋" w:eastAsia="仿宋" w:hAnsi="仿宋" w:cs="仿宋" w:hint="eastAsia"/>
                <w:sz w:val="20"/>
              </w:rPr>
              <w:t>李</w:t>
            </w:r>
            <w:r>
              <w:rPr>
                <w:rFonts w:ascii="仿宋" w:eastAsia="仿宋" w:hAnsi="仿宋" w:cs="仿宋" w:hint="eastAsia"/>
                <w:sz w:val="20"/>
              </w:rPr>
              <w:t xml:space="preserve">  </w:t>
            </w:r>
            <w:r>
              <w:rPr>
                <w:rFonts w:ascii="仿宋" w:eastAsia="仿宋" w:hAnsi="仿宋" w:cs="仿宋" w:hint="eastAsia"/>
                <w:sz w:val="20"/>
              </w:rPr>
              <w:t>慧</w:t>
            </w:r>
          </w:p>
        </w:tc>
        <w:tc>
          <w:tcPr>
            <w:tcW w:w="610" w:type="pct"/>
            <w:vAlign w:val="center"/>
          </w:tcPr>
          <w:p w:rsidR="003B7BAD" w:rsidRDefault="00D97D04">
            <w:pPr>
              <w:pStyle w:val="TableParagraph"/>
              <w:jc w:val="center"/>
              <w:rPr>
                <w:rFonts w:ascii="仿宋" w:eastAsia="仿宋" w:hAnsi="仿宋" w:cs="仿宋"/>
                <w:sz w:val="20"/>
              </w:rPr>
            </w:pPr>
            <w:r>
              <w:rPr>
                <w:rFonts w:ascii="仿宋" w:eastAsia="仿宋" w:hAnsi="仿宋" w:cs="仿宋" w:hint="eastAsia"/>
                <w:sz w:val="20"/>
              </w:rPr>
              <w:t>25</w:t>
            </w:r>
          </w:p>
        </w:tc>
      </w:tr>
      <w:tr w:rsidR="003B7BAD">
        <w:trPr>
          <w:trHeight w:val="650"/>
          <w:jc w:val="center"/>
        </w:trPr>
        <w:tc>
          <w:tcPr>
            <w:tcW w:w="322" w:type="pct"/>
            <w:vAlign w:val="center"/>
          </w:tcPr>
          <w:p w:rsidR="003B7BAD" w:rsidRDefault="00D97D04">
            <w:pPr>
              <w:pStyle w:val="TableParagraph"/>
              <w:jc w:val="center"/>
              <w:rPr>
                <w:rFonts w:ascii="仿宋" w:eastAsia="仿宋" w:hAnsi="仿宋" w:cs="仿宋"/>
                <w:w w:val="99"/>
              </w:rPr>
            </w:pPr>
            <w:r>
              <w:rPr>
                <w:rFonts w:ascii="仿宋" w:eastAsia="仿宋" w:hAnsi="仿宋" w:cs="仿宋" w:hint="eastAsia"/>
                <w:w w:val="99"/>
              </w:rPr>
              <w:t>3</w:t>
            </w:r>
          </w:p>
        </w:tc>
        <w:tc>
          <w:tcPr>
            <w:tcW w:w="1052" w:type="pct"/>
            <w:vAlign w:val="center"/>
          </w:tcPr>
          <w:p w:rsidR="003B7BAD" w:rsidRDefault="00D97D04">
            <w:pPr>
              <w:pStyle w:val="TableParagraph"/>
              <w:jc w:val="center"/>
              <w:rPr>
                <w:rFonts w:ascii="仿宋" w:eastAsia="仿宋" w:hAnsi="仿宋" w:cs="仿宋"/>
              </w:rPr>
            </w:pPr>
            <w:r>
              <w:rPr>
                <w:rFonts w:ascii="仿宋" w:eastAsia="仿宋" w:hAnsi="仿宋" w:cs="仿宋" w:hint="eastAsia"/>
              </w:rPr>
              <w:t>河北雄安新区坑塘现状调研项目</w:t>
            </w:r>
          </w:p>
        </w:tc>
        <w:tc>
          <w:tcPr>
            <w:tcW w:w="978" w:type="pct"/>
            <w:vAlign w:val="center"/>
          </w:tcPr>
          <w:p w:rsidR="003B7BAD" w:rsidRDefault="00D97D04">
            <w:pPr>
              <w:pStyle w:val="TableParagraph"/>
              <w:jc w:val="center"/>
              <w:rPr>
                <w:rFonts w:ascii="仿宋" w:eastAsia="仿宋" w:hAnsi="仿宋" w:cs="仿宋"/>
              </w:rPr>
            </w:pPr>
            <w:r>
              <w:rPr>
                <w:rFonts w:ascii="仿宋" w:eastAsia="仿宋" w:hAnsi="仿宋" w:cs="仿宋" w:hint="eastAsia"/>
                <w:bCs/>
              </w:rPr>
              <w:t>企业</w:t>
            </w:r>
          </w:p>
        </w:tc>
        <w:tc>
          <w:tcPr>
            <w:tcW w:w="475" w:type="pct"/>
            <w:vAlign w:val="center"/>
          </w:tcPr>
          <w:p w:rsidR="003B7BAD" w:rsidRDefault="00D97D04">
            <w:pPr>
              <w:pStyle w:val="TableParagraph"/>
              <w:jc w:val="center"/>
              <w:rPr>
                <w:rFonts w:ascii="仿宋" w:eastAsia="仿宋" w:hAnsi="仿宋" w:cs="仿宋"/>
              </w:rPr>
            </w:pPr>
            <w:r>
              <w:rPr>
                <w:rFonts w:ascii="仿宋" w:eastAsia="仿宋" w:hAnsi="仿宋" w:cs="仿宋" w:hint="eastAsia"/>
                <w:bCs/>
              </w:rPr>
              <w:t>横向项目</w:t>
            </w:r>
          </w:p>
        </w:tc>
        <w:tc>
          <w:tcPr>
            <w:tcW w:w="872" w:type="pct"/>
            <w:vAlign w:val="center"/>
          </w:tcPr>
          <w:p w:rsidR="003B7BAD" w:rsidRDefault="00D97D04">
            <w:pPr>
              <w:pStyle w:val="TableParagraph"/>
              <w:jc w:val="center"/>
              <w:rPr>
                <w:rFonts w:ascii="仿宋" w:eastAsia="仿宋" w:hAnsi="仿宋" w:cs="仿宋"/>
              </w:rPr>
            </w:pPr>
            <w:r>
              <w:rPr>
                <w:rFonts w:ascii="仿宋" w:eastAsia="仿宋" w:hAnsi="仿宋" w:cs="仿宋" w:hint="eastAsia"/>
                <w:szCs w:val="21"/>
              </w:rPr>
              <w:t>2019-2020</w:t>
            </w:r>
          </w:p>
        </w:tc>
        <w:tc>
          <w:tcPr>
            <w:tcW w:w="688" w:type="pct"/>
            <w:vAlign w:val="center"/>
          </w:tcPr>
          <w:p w:rsidR="003B7BAD" w:rsidRDefault="00D97D04">
            <w:pPr>
              <w:pStyle w:val="TableParagraph"/>
              <w:jc w:val="center"/>
              <w:rPr>
                <w:rFonts w:ascii="仿宋" w:eastAsia="仿宋" w:hAnsi="仿宋" w:cs="仿宋"/>
                <w:szCs w:val="21"/>
              </w:rPr>
            </w:pPr>
            <w:r>
              <w:rPr>
                <w:rFonts w:ascii="仿宋" w:eastAsia="仿宋" w:hAnsi="仿宋" w:cs="仿宋" w:hint="eastAsia"/>
                <w:sz w:val="20"/>
              </w:rPr>
              <w:t>王洪杰</w:t>
            </w:r>
          </w:p>
        </w:tc>
        <w:tc>
          <w:tcPr>
            <w:tcW w:w="610" w:type="pct"/>
            <w:vAlign w:val="center"/>
          </w:tcPr>
          <w:p w:rsidR="003B7BAD" w:rsidRDefault="00D97D04">
            <w:pPr>
              <w:pStyle w:val="TableParagraph"/>
              <w:jc w:val="center"/>
              <w:rPr>
                <w:rFonts w:ascii="仿宋" w:eastAsia="仿宋" w:hAnsi="仿宋" w:cs="仿宋"/>
                <w:szCs w:val="21"/>
              </w:rPr>
            </w:pPr>
            <w:r>
              <w:rPr>
                <w:rFonts w:ascii="仿宋" w:eastAsia="仿宋" w:hAnsi="仿宋" w:cs="仿宋" w:hint="eastAsia"/>
                <w:sz w:val="20"/>
              </w:rPr>
              <w:t>40</w:t>
            </w:r>
          </w:p>
        </w:tc>
      </w:tr>
    </w:tbl>
    <w:p w:rsidR="003B7BAD" w:rsidRDefault="00D97D04">
      <w:pPr>
        <w:widowControl/>
        <w:spacing w:line="520" w:lineRule="exact"/>
        <w:ind w:firstLineChars="200" w:firstLine="640"/>
        <w:jc w:val="left"/>
        <w:rPr>
          <w:rFonts w:ascii="仿宋" w:eastAsia="仿宋" w:hAnsi="仿宋"/>
          <w:sz w:val="32"/>
          <w:szCs w:val="32"/>
        </w:rPr>
      </w:pPr>
      <w:r>
        <w:rPr>
          <w:rFonts w:ascii="仿宋" w:eastAsia="仿宋" w:hAnsi="仿宋" w:hint="eastAsia"/>
          <w:sz w:val="32"/>
          <w:szCs w:val="32"/>
        </w:rPr>
        <w:t>在研项目情况：</w:t>
      </w:r>
    </w:p>
    <w:tbl>
      <w:tblPr>
        <w:tblStyle w:val="TableNormal"/>
        <w:tblW w:w="4997"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900"/>
        <w:gridCol w:w="1599"/>
        <w:gridCol w:w="741"/>
        <w:gridCol w:w="1419"/>
        <w:gridCol w:w="1104"/>
        <w:gridCol w:w="1266"/>
      </w:tblGrid>
      <w:tr w:rsidR="003B7BAD">
        <w:trPr>
          <w:trHeight w:val="817"/>
          <w:jc w:val="center"/>
        </w:trPr>
        <w:tc>
          <w:tcPr>
            <w:tcW w:w="322" w:type="pct"/>
            <w:vAlign w:val="center"/>
          </w:tcPr>
          <w:p w:rsidR="003B7BAD" w:rsidRDefault="00D97D04">
            <w:pPr>
              <w:jc w:val="center"/>
              <w:rPr>
                <w:rFonts w:ascii="仿宋" w:eastAsia="仿宋" w:hAnsi="仿宋" w:cs="仿宋"/>
                <w:b/>
                <w:bCs/>
                <w:szCs w:val="21"/>
              </w:rPr>
            </w:pPr>
            <w:bookmarkStart w:id="1" w:name="_Hlk66391281"/>
            <w:r>
              <w:rPr>
                <w:rFonts w:ascii="仿宋" w:eastAsia="仿宋" w:hAnsi="仿宋" w:cs="仿宋" w:hint="eastAsia"/>
                <w:b/>
                <w:bCs/>
                <w:szCs w:val="21"/>
              </w:rPr>
              <w:br w:type="page"/>
            </w:r>
            <w:r>
              <w:rPr>
                <w:rFonts w:ascii="仿宋" w:eastAsia="仿宋" w:hAnsi="仿宋" w:cs="仿宋" w:hint="eastAsia"/>
                <w:b/>
                <w:bCs/>
                <w:szCs w:val="21"/>
              </w:rPr>
              <w:t>序号</w:t>
            </w:r>
          </w:p>
        </w:tc>
        <w:tc>
          <w:tcPr>
            <w:tcW w:w="1052" w:type="pct"/>
            <w:vAlign w:val="center"/>
          </w:tcPr>
          <w:p w:rsidR="003B7BAD" w:rsidRDefault="00D97D04">
            <w:pPr>
              <w:pStyle w:val="TableParagraph"/>
              <w:jc w:val="center"/>
              <w:rPr>
                <w:rFonts w:ascii="仿宋" w:eastAsia="仿宋" w:hAnsi="仿宋" w:cs="仿宋"/>
                <w:b/>
                <w:bCs/>
                <w:szCs w:val="21"/>
              </w:rPr>
            </w:pPr>
            <w:r>
              <w:rPr>
                <w:rFonts w:ascii="仿宋" w:eastAsia="仿宋" w:hAnsi="仿宋" w:cs="仿宋" w:hint="eastAsia"/>
                <w:b/>
                <w:bCs/>
                <w:szCs w:val="21"/>
              </w:rPr>
              <w:t>名称</w:t>
            </w:r>
          </w:p>
        </w:tc>
        <w:tc>
          <w:tcPr>
            <w:tcW w:w="978" w:type="pct"/>
            <w:vAlign w:val="center"/>
          </w:tcPr>
          <w:p w:rsidR="003B7BAD" w:rsidRDefault="00D97D04">
            <w:pPr>
              <w:pStyle w:val="TableParagraph"/>
              <w:jc w:val="center"/>
              <w:rPr>
                <w:rFonts w:ascii="仿宋" w:eastAsia="仿宋" w:hAnsi="仿宋" w:cs="仿宋"/>
                <w:b/>
                <w:bCs/>
                <w:szCs w:val="21"/>
              </w:rPr>
            </w:pPr>
            <w:r>
              <w:rPr>
                <w:rFonts w:ascii="仿宋" w:eastAsia="仿宋" w:hAnsi="仿宋" w:cs="仿宋" w:hint="eastAsia"/>
                <w:b/>
                <w:bCs/>
                <w:szCs w:val="21"/>
              </w:rPr>
              <w:t>来源</w:t>
            </w:r>
          </w:p>
        </w:tc>
        <w:tc>
          <w:tcPr>
            <w:tcW w:w="475" w:type="pct"/>
            <w:vAlign w:val="center"/>
          </w:tcPr>
          <w:p w:rsidR="003B7BAD" w:rsidRDefault="00D97D04">
            <w:pPr>
              <w:pStyle w:val="TableParagraph"/>
              <w:jc w:val="center"/>
              <w:rPr>
                <w:rFonts w:ascii="仿宋" w:eastAsia="仿宋" w:hAnsi="仿宋" w:cs="仿宋"/>
                <w:b/>
                <w:bCs/>
                <w:szCs w:val="21"/>
              </w:rPr>
            </w:pPr>
            <w:r>
              <w:rPr>
                <w:rFonts w:ascii="仿宋" w:eastAsia="仿宋" w:hAnsi="仿宋" w:cs="仿宋" w:hint="eastAsia"/>
                <w:b/>
                <w:bCs/>
                <w:szCs w:val="21"/>
              </w:rPr>
              <w:t>类别</w:t>
            </w:r>
          </w:p>
        </w:tc>
        <w:tc>
          <w:tcPr>
            <w:tcW w:w="872" w:type="pct"/>
            <w:vAlign w:val="center"/>
          </w:tcPr>
          <w:p w:rsidR="003B7BAD" w:rsidRDefault="00D97D04">
            <w:pPr>
              <w:pStyle w:val="TableParagraph"/>
              <w:jc w:val="center"/>
              <w:rPr>
                <w:rFonts w:ascii="仿宋" w:eastAsia="仿宋" w:hAnsi="仿宋" w:cs="仿宋"/>
                <w:b/>
                <w:bCs/>
                <w:szCs w:val="21"/>
              </w:rPr>
            </w:pPr>
            <w:r>
              <w:rPr>
                <w:rFonts w:ascii="仿宋" w:eastAsia="仿宋" w:hAnsi="仿宋" w:cs="仿宋" w:hint="eastAsia"/>
                <w:b/>
                <w:bCs/>
                <w:szCs w:val="21"/>
              </w:rPr>
              <w:t>起讫时间</w:t>
            </w:r>
          </w:p>
        </w:tc>
        <w:tc>
          <w:tcPr>
            <w:tcW w:w="688" w:type="pct"/>
            <w:vAlign w:val="center"/>
          </w:tcPr>
          <w:p w:rsidR="003B7BAD" w:rsidRDefault="00D97D04">
            <w:pPr>
              <w:pStyle w:val="TableParagraph"/>
              <w:jc w:val="center"/>
              <w:rPr>
                <w:rFonts w:ascii="仿宋" w:eastAsia="仿宋" w:hAnsi="仿宋" w:cs="仿宋"/>
                <w:b/>
                <w:bCs/>
                <w:szCs w:val="21"/>
              </w:rPr>
            </w:pPr>
            <w:r>
              <w:rPr>
                <w:rFonts w:ascii="仿宋" w:eastAsia="仿宋" w:hAnsi="仿宋" w:cs="仿宋" w:hint="eastAsia"/>
                <w:b/>
                <w:bCs/>
                <w:szCs w:val="21"/>
              </w:rPr>
              <w:t>负责人</w:t>
            </w:r>
          </w:p>
        </w:tc>
        <w:tc>
          <w:tcPr>
            <w:tcW w:w="610" w:type="pct"/>
            <w:vAlign w:val="center"/>
          </w:tcPr>
          <w:p w:rsidR="003B7BAD" w:rsidRDefault="00D97D04">
            <w:pPr>
              <w:pStyle w:val="TableParagraph"/>
              <w:jc w:val="center"/>
              <w:rPr>
                <w:rFonts w:ascii="仿宋" w:eastAsia="仿宋" w:hAnsi="仿宋" w:cs="仿宋"/>
                <w:b/>
                <w:bCs/>
                <w:spacing w:val="-4"/>
                <w:w w:val="95"/>
                <w:szCs w:val="21"/>
              </w:rPr>
            </w:pPr>
            <w:r>
              <w:rPr>
                <w:rFonts w:ascii="仿宋" w:eastAsia="仿宋" w:hAnsi="仿宋" w:cs="仿宋" w:hint="eastAsia"/>
                <w:b/>
                <w:bCs/>
                <w:spacing w:val="-4"/>
                <w:w w:val="95"/>
                <w:szCs w:val="21"/>
              </w:rPr>
              <w:t>到账经费</w:t>
            </w:r>
          </w:p>
          <w:p w:rsidR="003B7BAD" w:rsidRDefault="00D97D04">
            <w:pPr>
              <w:pStyle w:val="TableParagraph"/>
              <w:jc w:val="center"/>
              <w:rPr>
                <w:rFonts w:ascii="仿宋" w:eastAsia="仿宋" w:hAnsi="仿宋" w:cs="仿宋"/>
                <w:b/>
                <w:bCs/>
                <w:szCs w:val="21"/>
              </w:rPr>
            </w:pPr>
            <w:r>
              <w:rPr>
                <w:rFonts w:ascii="仿宋" w:eastAsia="仿宋" w:hAnsi="仿宋" w:cs="仿宋" w:hint="eastAsia"/>
                <w:b/>
                <w:bCs/>
                <w:w w:val="95"/>
                <w:szCs w:val="21"/>
              </w:rPr>
              <w:t>（万元）</w:t>
            </w:r>
          </w:p>
        </w:tc>
      </w:tr>
      <w:tr w:rsidR="003B7BAD">
        <w:trPr>
          <w:trHeight w:val="650"/>
          <w:jc w:val="center"/>
        </w:trPr>
        <w:tc>
          <w:tcPr>
            <w:tcW w:w="322" w:type="pct"/>
            <w:vAlign w:val="center"/>
          </w:tcPr>
          <w:p w:rsidR="003B7BAD" w:rsidRDefault="00D97D04">
            <w:pPr>
              <w:pStyle w:val="TableParagraph"/>
              <w:jc w:val="center"/>
              <w:rPr>
                <w:rFonts w:ascii="仿宋" w:eastAsia="仿宋" w:hAnsi="仿宋" w:cs="仿宋"/>
                <w:w w:val="99"/>
              </w:rPr>
            </w:pPr>
            <w:r>
              <w:rPr>
                <w:rFonts w:ascii="仿宋" w:eastAsia="仿宋" w:hAnsi="仿宋" w:cs="仿宋" w:hint="eastAsia"/>
                <w:w w:val="99"/>
              </w:rPr>
              <w:t>1</w:t>
            </w:r>
          </w:p>
        </w:tc>
        <w:tc>
          <w:tcPr>
            <w:tcW w:w="1052" w:type="pct"/>
            <w:vAlign w:val="center"/>
          </w:tcPr>
          <w:p w:rsidR="003B7BAD" w:rsidRDefault="00D97D04">
            <w:pPr>
              <w:jc w:val="center"/>
              <w:rPr>
                <w:rFonts w:ascii="仿宋" w:eastAsia="仿宋" w:hAnsi="仿宋" w:cs="仿宋"/>
              </w:rPr>
            </w:pPr>
            <w:r>
              <w:rPr>
                <w:rFonts w:ascii="仿宋" w:eastAsia="仿宋" w:hAnsi="仿宋" w:cs="仿宋" w:hint="eastAsia"/>
              </w:rPr>
              <w:t>基于生物锰氧化和生物脱氮过程的有机微污染物降解机制与工艺原理</w:t>
            </w:r>
          </w:p>
          <w:p w:rsidR="003B7BAD" w:rsidRDefault="003B7BAD">
            <w:pPr>
              <w:pStyle w:val="TableParagraph"/>
              <w:jc w:val="center"/>
              <w:rPr>
                <w:rFonts w:ascii="仿宋" w:eastAsia="仿宋" w:hAnsi="仿宋" w:cs="仿宋"/>
                <w:bCs/>
              </w:rPr>
            </w:pPr>
          </w:p>
        </w:tc>
        <w:tc>
          <w:tcPr>
            <w:tcW w:w="978" w:type="pct"/>
            <w:vAlign w:val="center"/>
          </w:tcPr>
          <w:p w:rsidR="003B7BAD" w:rsidRDefault="00D97D04">
            <w:pPr>
              <w:pStyle w:val="TableParagraph"/>
              <w:jc w:val="center"/>
              <w:rPr>
                <w:rFonts w:ascii="仿宋" w:eastAsia="仿宋" w:hAnsi="仿宋" w:cs="仿宋"/>
                <w:sz w:val="20"/>
              </w:rPr>
            </w:pPr>
            <w:r>
              <w:rPr>
                <w:rFonts w:ascii="仿宋" w:eastAsia="仿宋" w:hAnsi="仿宋" w:cs="仿宋" w:hint="eastAsia"/>
              </w:rPr>
              <w:t>国家自然科学基金</w:t>
            </w:r>
          </w:p>
        </w:tc>
        <w:tc>
          <w:tcPr>
            <w:tcW w:w="475" w:type="pct"/>
            <w:vAlign w:val="center"/>
          </w:tcPr>
          <w:p w:rsidR="003B7BAD" w:rsidRDefault="00D97D04">
            <w:pPr>
              <w:pStyle w:val="TableParagraph"/>
              <w:jc w:val="center"/>
              <w:rPr>
                <w:rFonts w:ascii="仿宋" w:eastAsia="仿宋" w:hAnsi="仿宋" w:cs="仿宋"/>
                <w:sz w:val="20"/>
              </w:rPr>
            </w:pPr>
            <w:r>
              <w:rPr>
                <w:rFonts w:ascii="仿宋" w:eastAsia="仿宋" w:hAnsi="仿宋" w:cs="仿宋" w:hint="eastAsia"/>
                <w:sz w:val="20"/>
              </w:rPr>
              <w:t>面上项目</w:t>
            </w:r>
          </w:p>
        </w:tc>
        <w:tc>
          <w:tcPr>
            <w:tcW w:w="872" w:type="pct"/>
            <w:vAlign w:val="center"/>
          </w:tcPr>
          <w:p w:rsidR="003B7BAD" w:rsidRDefault="00D97D04">
            <w:pPr>
              <w:pStyle w:val="TableParagraph"/>
              <w:jc w:val="center"/>
              <w:rPr>
                <w:rFonts w:ascii="仿宋" w:eastAsia="仿宋" w:hAnsi="仿宋" w:cs="仿宋"/>
                <w:sz w:val="20"/>
              </w:rPr>
            </w:pPr>
            <w:r>
              <w:rPr>
                <w:rFonts w:ascii="仿宋" w:eastAsia="仿宋" w:hAnsi="仿宋" w:cs="仿宋" w:hint="eastAsia"/>
              </w:rPr>
              <w:t>2021-2024</w:t>
            </w:r>
          </w:p>
        </w:tc>
        <w:tc>
          <w:tcPr>
            <w:tcW w:w="688" w:type="pct"/>
            <w:vAlign w:val="center"/>
          </w:tcPr>
          <w:p w:rsidR="003B7BAD" w:rsidRDefault="00D97D04">
            <w:pPr>
              <w:pStyle w:val="TableParagraph"/>
              <w:jc w:val="center"/>
              <w:rPr>
                <w:rFonts w:ascii="仿宋" w:eastAsia="仿宋" w:hAnsi="仿宋" w:cs="仿宋"/>
                <w:sz w:val="20"/>
              </w:rPr>
            </w:pPr>
            <w:r>
              <w:rPr>
                <w:rFonts w:ascii="仿宋" w:eastAsia="仿宋" w:hAnsi="仿宋" w:cs="仿宋" w:hint="eastAsia"/>
                <w:sz w:val="20"/>
              </w:rPr>
              <w:t>王洪杰</w:t>
            </w:r>
          </w:p>
        </w:tc>
        <w:tc>
          <w:tcPr>
            <w:tcW w:w="610" w:type="pct"/>
            <w:vAlign w:val="center"/>
          </w:tcPr>
          <w:p w:rsidR="003B7BAD" w:rsidRDefault="00D97D04">
            <w:pPr>
              <w:pStyle w:val="TableParagraph"/>
              <w:jc w:val="center"/>
              <w:rPr>
                <w:rFonts w:ascii="仿宋" w:eastAsia="仿宋" w:hAnsi="仿宋" w:cs="仿宋"/>
                <w:sz w:val="20"/>
              </w:rPr>
            </w:pPr>
            <w:r>
              <w:rPr>
                <w:rFonts w:ascii="仿宋" w:eastAsia="仿宋" w:hAnsi="仿宋" w:cs="仿宋" w:hint="eastAsia"/>
                <w:szCs w:val="21"/>
              </w:rPr>
              <w:t>58</w:t>
            </w:r>
          </w:p>
        </w:tc>
      </w:tr>
      <w:tr w:rsidR="003B7BAD">
        <w:trPr>
          <w:trHeight w:val="650"/>
          <w:jc w:val="center"/>
        </w:trPr>
        <w:tc>
          <w:tcPr>
            <w:tcW w:w="322" w:type="pct"/>
            <w:vAlign w:val="center"/>
          </w:tcPr>
          <w:p w:rsidR="003B7BAD" w:rsidRDefault="00D97D04">
            <w:pPr>
              <w:pStyle w:val="TableParagraph"/>
              <w:jc w:val="center"/>
              <w:rPr>
                <w:rFonts w:ascii="仿宋" w:eastAsia="仿宋" w:hAnsi="仿宋" w:cs="仿宋"/>
              </w:rPr>
            </w:pPr>
            <w:r>
              <w:rPr>
                <w:rFonts w:ascii="仿宋" w:eastAsia="仿宋" w:hAnsi="仿宋" w:cs="仿宋" w:hint="eastAsia"/>
                <w:w w:val="99"/>
              </w:rPr>
              <w:t>2</w:t>
            </w:r>
          </w:p>
        </w:tc>
        <w:tc>
          <w:tcPr>
            <w:tcW w:w="1052" w:type="pct"/>
            <w:vAlign w:val="center"/>
          </w:tcPr>
          <w:p w:rsidR="003B7BAD" w:rsidRDefault="00D97D04">
            <w:pPr>
              <w:pStyle w:val="TableParagraph"/>
              <w:jc w:val="center"/>
              <w:rPr>
                <w:rFonts w:ascii="仿宋" w:eastAsia="仿宋" w:hAnsi="仿宋" w:cs="仿宋"/>
                <w:szCs w:val="21"/>
              </w:rPr>
            </w:pPr>
            <w:r>
              <w:rPr>
                <w:rFonts w:ascii="仿宋" w:eastAsia="仿宋" w:hAnsi="仿宋" w:cs="仿宋" w:hint="eastAsia"/>
              </w:rPr>
              <w:t>白洋淀与大清河流域（雄安新区）水生态环境整治与水安全保障关键技术研究与示范</w:t>
            </w:r>
          </w:p>
        </w:tc>
        <w:tc>
          <w:tcPr>
            <w:tcW w:w="978" w:type="pct"/>
            <w:vAlign w:val="center"/>
          </w:tcPr>
          <w:p w:rsidR="003B7BAD" w:rsidRDefault="00D97D04">
            <w:pPr>
              <w:pStyle w:val="TableParagraph"/>
              <w:jc w:val="center"/>
              <w:rPr>
                <w:rFonts w:ascii="仿宋" w:eastAsia="仿宋" w:hAnsi="仿宋" w:cs="仿宋"/>
                <w:bCs/>
              </w:rPr>
            </w:pPr>
            <w:r>
              <w:rPr>
                <w:rFonts w:ascii="仿宋" w:eastAsia="仿宋" w:hAnsi="仿宋" w:cs="仿宋" w:hint="eastAsia"/>
                <w:bCs/>
              </w:rPr>
              <w:t>国家水体污染控制与治理科技重大专项</w:t>
            </w:r>
          </w:p>
        </w:tc>
        <w:tc>
          <w:tcPr>
            <w:tcW w:w="475" w:type="pct"/>
            <w:vAlign w:val="center"/>
          </w:tcPr>
          <w:p w:rsidR="003B7BAD" w:rsidRDefault="00D97D04">
            <w:pPr>
              <w:pStyle w:val="TableParagraph"/>
              <w:jc w:val="center"/>
              <w:rPr>
                <w:rFonts w:ascii="仿宋" w:eastAsia="仿宋" w:hAnsi="仿宋" w:cs="仿宋"/>
                <w:szCs w:val="21"/>
              </w:rPr>
            </w:pPr>
            <w:r>
              <w:rPr>
                <w:rFonts w:ascii="仿宋" w:eastAsia="仿宋" w:hAnsi="仿宋" w:cs="仿宋" w:hint="eastAsia"/>
                <w:szCs w:val="21"/>
              </w:rPr>
              <w:t>项目</w:t>
            </w:r>
          </w:p>
        </w:tc>
        <w:tc>
          <w:tcPr>
            <w:tcW w:w="872" w:type="pct"/>
            <w:vAlign w:val="center"/>
          </w:tcPr>
          <w:p w:rsidR="003B7BAD" w:rsidRDefault="00D97D04">
            <w:pPr>
              <w:pStyle w:val="TableParagraph"/>
              <w:jc w:val="center"/>
              <w:rPr>
                <w:rFonts w:ascii="仿宋" w:eastAsia="仿宋" w:hAnsi="仿宋" w:cs="仿宋"/>
                <w:szCs w:val="21"/>
              </w:rPr>
            </w:pPr>
            <w:r>
              <w:rPr>
                <w:rFonts w:ascii="仿宋" w:eastAsia="仿宋" w:hAnsi="仿宋" w:cs="仿宋" w:hint="eastAsia"/>
                <w:szCs w:val="21"/>
              </w:rPr>
              <w:t>2018-2021</w:t>
            </w:r>
          </w:p>
        </w:tc>
        <w:tc>
          <w:tcPr>
            <w:tcW w:w="688" w:type="pct"/>
            <w:vAlign w:val="center"/>
          </w:tcPr>
          <w:p w:rsidR="003B7BAD" w:rsidRDefault="00D97D04">
            <w:pPr>
              <w:pStyle w:val="TableParagraph"/>
              <w:jc w:val="center"/>
              <w:rPr>
                <w:rFonts w:ascii="仿宋" w:eastAsia="仿宋" w:hAnsi="仿宋" w:cs="仿宋"/>
                <w:sz w:val="20"/>
              </w:rPr>
            </w:pPr>
            <w:r>
              <w:rPr>
                <w:rFonts w:ascii="仿宋" w:eastAsia="仿宋" w:hAnsi="仿宋" w:cs="仿宋" w:hint="eastAsia"/>
                <w:sz w:val="20"/>
              </w:rPr>
              <w:t>王洪杰</w:t>
            </w:r>
          </w:p>
        </w:tc>
        <w:tc>
          <w:tcPr>
            <w:tcW w:w="610" w:type="pct"/>
            <w:vAlign w:val="center"/>
          </w:tcPr>
          <w:p w:rsidR="003B7BAD" w:rsidRDefault="00D97D04">
            <w:pPr>
              <w:pStyle w:val="TableParagraph"/>
              <w:jc w:val="center"/>
              <w:rPr>
                <w:rFonts w:ascii="仿宋" w:eastAsia="仿宋" w:hAnsi="仿宋" w:cs="仿宋"/>
                <w:sz w:val="20"/>
              </w:rPr>
            </w:pPr>
            <w:r>
              <w:rPr>
                <w:rFonts w:ascii="仿宋" w:eastAsia="仿宋" w:hAnsi="仿宋" w:cs="仿宋" w:hint="eastAsia"/>
                <w:szCs w:val="21"/>
              </w:rPr>
              <w:t>1095</w:t>
            </w:r>
          </w:p>
        </w:tc>
      </w:tr>
      <w:tr w:rsidR="003B7BAD">
        <w:trPr>
          <w:trHeight w:val="650"/>
          <w:jc w:val="center"/>
        </w:trPr>
        <w:tc>
          <w:tcPr>
            <w:tcW w:w="322" w:type="pct"/>
            <w:vAlign w:val="center"/>
          </w:tcPr>
          <w:p w:rsidR="003B7BAD" w:rsidRDefault="00D97D04">
            <w:pPr>
              <w:pStyle w:val="TableParagraph"/>
              <w:jc w:val="center"/>
              <w:rPr>
                <w:rFonts w:ascii="仿宋" w:eastAsia="仿宋" w:hAnsi="仿宋" w:cs="仿宋"/>
                <w:w w:val="99"/>
              </w:rPr>
            </w:pPr>
            <w:r>
              <w:rPr>
                <w:rFonts w:ascii="仿宋" w:eastAsia="仿宋" w:hAnsi="仿宋" w:cs="仿宋" w:hint="eastAsia"/>
                <w:w w:val="99"/>
              </w:rPr>
              <w:t>3</w:t>
            </w:r>
          </w:p>
        </w:tc>
        <w:tc>
          <w:tcPr>
            <w:tcW w:w="1052" w:type="pct"/>
            <w:vAlign w:val="center"/>
          </w:tcPr>
          <w:p w:rsidR="003B7BAD" w:rsidRDefault="00D97D04">
            <w:pPr>
              <w:pStyle w:val="TableParagraph"/>
              <w:jc w:val="center"/>
              <w:rPr>
                <w:rFonts w:ascii="仿宋" w:eastAsia="仿宋" w:hAnsi="仿宋" w:cs="仿宋"/>
              </w:rPr>
            </w:pPr>
            <w:r>
              <w:rPr>
                <w:rFonts w:ascii="仿宋" w:eastAsia="仿宋" w:hAnsi="仿宋" w:cs="仿宋" w:hint="eastAsia"/>
              </w:rPr>
              <w:t>基于尾水碳源异养反硝化和硫自养反硝化过程的协同脱氮机制研究</w:t>
            </w:r>
          </w:p>
        </w:tc>
        <w:tc>
          <w:tcPr>
            <w:tcW w:w="978" w:type="pct"/>
            <w:vAlign w:val="center"/>
          </w:tcPr>
          <w:p w:rsidR="003B7BAD" w:rsidRDefault="00D97D04">
            <w:pPr>
              <w:pStyle w:val="TableParagraph"/>
              <w:jc w:val="center"/>
              <w:rPr>
                <w:rFonts w:ascii="仿宋" w:eastAsia="仿宋" w:hAnsi="仿宋" w:cs="仿宋"/>
              </w:rPr>
            </w:pPr>
            <w:r>
              <w:rPr>
                <w:rFonts w:ascii="仿宋" w:eastAsia="仿宋" w:hAnsi="仿宋" w:cs="仿宋" w:hint="eastAsia"/>
              </w:rPr>
              <w:t>国家自然科学基金</w:t>
            </w:r>
          </w:p>
        </w:tc>
        <w:tc>
          <w:tcPr>
            <w:tcW w:w="475" w:type="pct"/>
            <w:vAlign w:val="center"/>
          </w:tcPr>
          <w:p w:rsidR="003B7BAD" w:rsidRDefault="00D97D04">
            <w:pPr>
              <w:pStyle w:val="TableParagraph"/>
              <w:jc w:val="center"/>
              <w:rPr>
                <w:rFonts w:ascii="仿宋" w:eastAsia="仿宋" w:hAnsi="仿宋" w:cs="仿宋"/>
              </w:rPr>
            </w:pPr>
            <w:r>
              <w:rPr>
                <w:rFonts w:ascii="仿宋" w:eastAsia="仿宋" w:hAnsi="仿宋" w:cs="仿宋" w:hint="eastAsia"/>
              </w:rPr>
              <w:t>面上项目</w:t>
            </w:r>
          </w:p>
        </w:tc>
        <w:tc>
          <w:tcPr>
            <w:tcW w:w="872" w:type="pct"/>
            <w:vAlign w:val="center"/>
          </w:tcPr>
          <w:p w:rsidR="003B7BAD" w:rsidRDefault="00D97D04">
            <w:pPr>
              <w:pStyle w:val="TableParagraph"/>
              <w:jc w:val="center"/>
              <w:rPr>
                <w:rFonts w:ascii="仿宋" w:eastAsia="仿宋" w:hAnsi="仿宋" w:cs="仿宋"/>
              </w:rPr>
            </w:pPr>
            <w:r>
              <w:rPr>
                <w:rFonts w:ascii="仿宋" w:eastAsia="仿宋" w:hAnsi="仿宋" w:cs="仿宋" w:hint="eastAsia"/>
              </w:rPr>
              <w:t>2018-2021</w:t>
            </w:r>
          </w:p>
        </w:tc>
        <w:tc>
          <w:tcPr>
            <w:tcW w:w="688" w:type="pct"/>
            <w:vAlign w:val="center"/>
          </w:tcPr>
          <w:p w:rsidR="003B7BAD" w:rsidRDefault="00D97D04">
            <w:pPr>
              <w:pStyle w:val="TableParagraph"/>
              <w:jc w:val="center"/>
              <w:rPr>
                <w:rFonts w:ascii="仿宋" w:eastAsia="仿宋" w:hAnsi="仿宋" w:cs="仿宋"/>
                <w:szCs w:val="21"/>
              </w:rPr>
            </w:pPr>
            <w:r>
              <w:rPr>
                <w:rFonts w:ascii="仿宋" w:eastAsia="仿宋" w:hAnsi="仿宋" w:cs="仿宋" w:hint="eastAsia"/>
                <w:szCs w:val="21"/>
              </w:rPr>
              <w:t>王洪杰</w:t>
            </w:r>
          </w:p>
        </w:tc>
        <w:tc>
          <w:tcPr>
            <w:tcW w:w="610" w:type="pct"/>
            <w:vAlign w:val="center"/>
          </w:tcPr>
          <w:p w:rsidR="003B7BAD" w:rsidRDefault="00D97D04">
            <w:pPr>
              <w:pStyle w:val="TableParagraph"/>
              <w:jc w:val="center"/>
              <w:rPr>
                <w:rFonts w:ascii="仿宋" w:eastAsia="仿宋" w:hAnsi="仿宋" w:cs="仿宋"/>
                <w:szCs w:val="21"/>
              </w:rPr>
            </w:pPr>
            <w:r>
              <w:rPr>
                <w:rFonts w:ascii="仿宋" w:eastAsia="仿宋" w:hAnsi="仿宋" w:cs="仿宋" w:hint="eastAsia"/>
                <w:szCs w:val="21"/>
              </w:rPr>
              <w:t>60</w:t>
            </w:r>
          </w:p>
        </w:tc>
      </w:tr>
      <w:bookmarkEnd w:id="1"/>
      <w:tr w:rsidR="003B7BAD">
        <w:trPr>
          <w:trHeight w:val="650"/>
          <w:jc w:val="center"/>
        </w:trPr>
        <w:tc>
          <w:tcPr>
            <w:tcW w:w="322" w:type="pct"/>
            <w:vAlign w:val="center"/>
          </w:tcPr>
          <w:p w:rsidR="003B7BAD" w:rsidRDefault="00D97D04">
            <w:pPr>
              <w:pStyle w:val="TableParagraph"/>
              <w:jc w:val="center"/>
              <w:rPr>
                <w:rFonts w:ascii="仿宋" w:eastAsia="仿宋" w:hAnsi="仿宋" w:cs="仿宋"/>
              </w:rPr>
            </w:pPr>
            <w:r>
              <w:rPr>
                <w:rFonts w:ascii="仿宋" w:eastAsia="仿宋" w:hAnsi="仿宋" w:cs="仿宋" w:hint="eastAsia"/>
              </w:rPr>
              <w:t>4</w:t>
            </w:r>
          </w:p>
        </w:tc>
        <w:tc>
          <w:tcPr>
            <w:tcW w:w="1052" w:type="pct"/>
            <w:vAlign w:val="center"/>
          </w:tcPr>
          <w:p w:rsidR="003B7BAD" w:rsidRDefault="00D97D04">
            <w:pPr>
              <w:pStyle w:val="TableParagraph"/>
              <w:jc w:val="center"/>
              <w:rPr>
                <w:rFonts w:ascii="仿宋" w:eastAsia="仿宋" w:hAnsi="仿宋" w:cs="仿宋"/>
                <w:sz w:val="20"/>
              </w:rPr>
            </w:pPr>
            <w:r>
              <w:rPr>
                <w:rFonts w:ascii="仿宋" w:eastAsia="仿宋" w:hAnsi="仿宋" w:cs="仿宋" w:hint="eastAsia"/>
              </w:rPr>
              <w:t>微空腔雾化放电对</w:t>
            </w:r>
            <w:r>
              <w:rPr>
                <w:rFonts w:ascii="仿宋" w:eastAsia="仿宋" w:hAnsi="仿宋" w:cs="仿宋" w:hint="eastAsia"/>
              </w:rPr>
              <w:t>PM2.5</w:t>
            </w:r>
            <w:r>
              <w:rPr>
                <w:rFonts w:ascii="仿宋" w:eastAsia="仿宋" w:hAnsi="仿宋" w:cs="仿宋" w:hint="eastAsia"/>
              </w:rPr>
              <w:t>污染控制的实验研究（</w:t>
            </w:r>
            <w:r>
              <w:rPr>
                <w:rFonts w:ascii="仿宋" w:eastAsia="仿宋" w:hAnsi="仿宋" w:cs="仿宋" w:hint="eastAsia"/>
              </w:rPr>
              <w:t>51777051</w:t>
            </w:r>
            <w:r>
              <w:rPr>
                <w:rFonts w:ascii="仿宋" w:eastAsia="仿宋" w:hAnsi="仿宋" w:cs="仿宋" w:hint="eastAsia"/>
              </w:rPr>
              <w:t>）</w:t>
            </w:r>
          </w:p>
        </w:tc>
        <w:tc>
          <w:tcPr>
            <w:tcW w:w="978" w:type="pct"/>
            <w:vAlign w:val="center"/>
          </w:tcPr>
          <w:p w:rsidR="003B7BAD" w:rsidRDefault="00D97D04">
            <w:pPr>
              <w:pStyle w:val="TableParagraph"/>
              <w:jc w:val="center"/>
              <w:rPr>
                <w:rFonts w:ascii="仿宋" w:eastAsia="仿宋" w:hAnsi="仿宋" w:cs="仿宋"/>
                <w:sz w:val="20"/>
              </w:rPr>
            </w:pPr>
            <w:r>
              <w:rPr>
                <w:rFonts w:ascii="仿宋" w:eastAsia="仿宋" w:hAnsi="仿宋" w:cs="仿宋" w:hint="eastAsia"/>
                <w:szCs w:val="21"/>
              </w:rPr>
              <w:t>国家自然科学基金</w:t>
            </w:r>
          </w:p>
        </w:tc>
        <w:tc>
          <w:tcPr>
            <w:tcW w:w="475" w:type="pct"/>
            <w:vAlign w:val="center"/>
          </w:tcPr>
          <w:p w:rsidR="003B7BAD" w:rsidRDefault="00D97D04">
            <w:pPr>
              <w:pStyle w:val="TableParagraph"/>
              <w:jc w:val="center"/>
              <w:rPr>
                <w:rFonts w:ascii="仿宋" w:eastAsia="仿宋" w:hAnsi="仿宋" w:cs="仿宋"/>
                <w:sz w:val="20"/>
              </w:rPr>
            </w:pPr>
            <w:r>
              <w:rPr>
                <w:rFonts w:ascii="仿宋" w:eastAsia="仿宋" w:hAnsi="仿宋" w:cs="仿宋" w:hint="eastAsia"/>
              </w:rPr>
              <w:t>面上项目</w:t>
            </w:r>
          </w:p>
        </w:tc>
        <w:tc>
          <w:tcPr>
            <w:tcW w:w="872" w:type="pct"/>
            <w:vAlign w:val="center"/>
          </w:tcPr>
          <w:p w:rsidR="003B7BAD" w:rsidRDefault="00D97D04">
            <w:pPr>
              <w:pStyle w:val="TableParagraph"/>
              <w:jc w:val="center"/>
              <w:rPr>
                <w:rFonts w:ascii="仿宋" w:eastAsia="仿宋" w:hAnsi="仿宋" w:cs="仿宋"/>
                <w:sz w:val="20"/>
              </w:rPr>
            </w:pPr>
            <w:r>
              <w:rPr>
                <w:rFonts w:ascii="仿宋" w:eastAsia="仿宋" w:hAnsi="仿宋" w:cs="仿宋" w:hint="eastAsia"/>
              </w:rPr>
              <w:t>2018-2022</w:t>
            </w:r>
          </w:p>
        </w:tc>
        <w:tc>
          <w:tcPr>
            <w:tcW w:w="688" w:type="pct"/>
            <w:vAlign w:val="center"/>
          </w:tcPr>
          <w:p w:rsidR="003B7BAD" w:rsidRDefault="00D97D04">
            <w:pPr>
              <w:pStyle w:val="TableParagraph"/>
              <w:jc w:val="center"/>
              <w:rPr>
                <w:rFonts w:ascii="仿宋" w:eastAsia="仿宋" w:hAnsi="仿宋" w:cs="仿宋"/>
                <w:sz w:val="20"/>
              </w:rPr>
            </w:pPr>
            <w:r>
              <w:rPr>
                <w:rFonts w:ascii="仿宋" w:eastAsia="仿宋" w:hAnsi="仿宋" w:cs="仿宋" w:hint="eastAsia"/>
                <w:sz w:val="20"/>
              </w:rPr>
              <w:t>李</w:t>
            </w:r>
            <w:r>
              <w:rPr>
                <w:rFonts w:ascii="仿宋" w:eastAsia="仿宋" w:hAnsi="仿宋" w:cs="仿宋" w:hint="eastAsia"/>
                <w:sz w:val="20"/>
              </w:rPr>
              <w:t xml:space="preserve">  </w:t>
            </w:r>
            <w:r>
              <w:rPr>
                <w:rFonts w:ascii="仿宋" w:eastAsia="仿宋" w:hAnsi="仿宋" w:cs="仿宋" w:hint="eastAsia"/>
                <w:sz w:val="20"/>
              </w:rPr>
              <w:t>庆</w:t>
            </w:r>
          </w:p>
        </w:tc>
        <w:tc>
          <w:tcPr>
            <w:tcW w:w="610" w:type="pct"/>
            <w:vAlign w:val="center"/>
          </w:tcPr>
          <w:p w:rsidR="003B7BAD" w:rsidRDefault="00D97D04">
            <w:pPr>
              <w:pStyle w:val="TableParagraph"/>
              <w:jc w:val="center"/>
              <w:rPr>
                <w:rFonts w:ascii="仿宋" w:eastAsia="仿宋" w:hAnsi="仿宋" w:cs="仿宋"/>
                <w:sz w:val="20"/>
              </w:rPr>
            </w:pPr>
            <w:r>
              <w:rPr>
                <w:rFonts w:ascii="仿宋" w:eastAsia="仿宋" w:hAnsi="仿宋" w:cs="仿宋" w:hint="eastAsia"/>
              </w:rPr>
              <w:t>60</w:t>
            </w:r>
          </w:p>
        </w:tc>
      </w:tr>
      <w:tr w:rsidR="003B7BAD">
        <w:trPr>
          <w:trHeight w:val="649"/>
          <w:jc w:val="center"/>
        </w:trPr>
        <w:tc>
          <w:tcPr>
            <w:tcW w:w="322" w:type="pct"/>
            <w:vAlign w:val="center"/>
          </w:tcPr>
          <w:p w:rsidR="003B7BAD" w:rsidRDefault="00D97D04">
            <w:pPr>
              <w:pStyle w:val="TableParagraph"/>
              <w:jc w:val="center"/>
              <w:rPr>
                <w:rFonts w:ascii="仿宋" w:eastAsia="仿宋" w:hAnsi="仿宋" w:cs="仿宋"/>
              </w:rPr>
            </w:pPr>
            <w:r>
              <w:rPr>
                <w:rFonts w:ascii="仿宋" w:eastAsia="仿宋" w:hAnsi="仿宋" w:cs="仿宋" w:hint="eastAsia"/>
              </w:rPr>
              <w:t>5</w:t>
            </w:r>
          </w:p>
        </w:tc>
        <w:tc>
          <w:tcPr>
            <w:tcW w:w="1052" w:type="pct"/>
            <w:vAlign w:val="center"/>
          </w:tcPr>
          <w:p w:rsidR="003B7BAD" w:rsidRDefault="00D97D04">
            <w:pPr>
              <w:jc w:val="center"/>
              <w:rPr>
                <w:rFonts w:ascii="仿宋" w:eastAsia="仿宋" w:hAnsi="仿宋" w:cs="仿宋"/>
              </w:rPr>
            </w:pPr>
            <w:r>
              <w:rPr>
                <w:rFonts w:ascii="仿宋" w:eastAsia="仿宋" w:hAnsi="仿宋" w:cs="仿宋" w:hint="eastAsia"/>
                <w:color w:val="333333"/>
                <w:szCs w:val="21"/>
                <w:shd w:val="clear" w:color="auto" w:fill="FFFFFF"/>
              </w:rPr>
              <w:t>微塑料对设施菜田土壤中镉环境行为的影响及微生物效应研究</w:t>
            </w:r>
          </w:p>
        </w:tc>
        <w:tc>
          <w:tcPr>
            <w:tcW w:w="978" w:type="pct"/>
            <w:vAlign w:val="center"/>
          </w:tcPr>
          <w:p w:rsidR="003B7BAD" w:rsidRDefault="00D97D04">
            <w:pPr>
              <w:jc w:val="center"/>
              <w:rPr>
                <w:rFonts w:ascii="仿宋" w:eastAsia="仿宋" w:hAnsi="仿宋" w:cs="仿宋"/>
              </w:rPr>
            </w:pPr>
            <w:r>
              <w:rPr>
                <w:rFonts w:ascii="仿宋" w:eastAsia="仿宋" w:hAnsi="仿宋" w:cs="仿宋" w:hint="eastAsia"/>
                <w:color w:val="333333"/>
                <w:szCs w:val="21"/>
                <w:shd w:val="clear" w:color="auto" w:fill="FFFFFF"/>
              </w:rPr>
              <w:t>国家自然科学基金</w:t>
            </w:r>
          </w:p>
        </w:tc>
        <w:tc>
          <w:tcPr>
            <w:tcW w:w="475" w:type="pct"/>
            <w:vAlign w:val="center"/>
          </w:tcPr>
          <w:p w:rsidR="003B7BAD" w:rsidRDefault="00D97D04">
            <w:pPr>
              <w:jc w:val="center"/>
              <w:rPr>
                <w:rFonts w:ascii="仿宋" w:eastAsia="仿宋" w:hAnsi="仿宋" w:cs="仿宋"/>
              </w:rPr>
            </w:pPr>
            <w:r>
              <w:rPr>
                <w:rFonts w:ascii="仿宋" w:eastAsia="仿宋" w:hAnsi="仿宋" w:cs="仿宋" w:hint="eastAsia"/>
                <w:color w:val="333333"/>
                <w:szCs w:val="21"/>
                <w:shd w:val="clear" w:color="auto" w:fill="FFFFFF"/>
              </w:rPr>
              <w:t>面上项目</w:t>
            </w:r>
          </w:p>
        </w:tc>
        <w:tc>
          <w:tcPr>
            <w:tcW w:w="872" w:type="pct"/>
            <w:vAlign w:val="center"/>
          </w:tcPr>
          <w:p w:rsidR="003B7BAD" w:rsidRDefault="00D97D04">
            <w:pPr>
              <w:jc w:val="center"/>
              <w:rPr>
                <w:rFonts w:ascii="仿宋" w:eastAsia="仿宋" w:hAnsi="仿宋" w:cs="仿宋"/>
              </w:rPr>
            </w:pPr>
            <w:r>
              <w:rPr>
                <w:rFonts w:ascii="仿宋" w:eastAsia="仿宋" w:hAnsi="仿宋" w:cs="仿宋" w:hint="eastAsia"/>
                <w:szCs w:val="21"/>
              </w:rPr>
              <w:t>2021-2024</w:t>
            </w:r>
          </w:p>
        </w:tc>
        <w:tc>
          <w:tcPr>
            <w:tcW w:w="688" w:type="pct"/>
            <w:vAlign w:val="center"/>
          </w:tcPr>
          <w:p w:rsidR="003B7BAD" w:rsidRDefault="00D97D04">
            <w:pPr>
              <w:pStyle w:val="TableParagraph"/>
              <w:jc w:val="center"/>
              <w:rPr>
                <w:rFonts w:ascii="仿宋" w:eastAsia="仿宋" w:hAnsi="仿宋" w:cs="仿宋"/>
                <w:sz w:val="20"/>
              </w:rPr>
            </w:pPr>
            <w:r>
              <w:rPr>
                <w:rFonts w:ascii="仿宋" w:eastAsia="仿宋" w:hAnsi="仿宋" w:cs="仿宋" w:hint="eastAsia"/>
                <w:sz w:val="20"/>
              </w:rPr>
              <w:t>刘</w:t>
            </w:r>
            <w:r>
              <w:rPr>
                <w:rFonts w:ascii="仿宋" w:eastAsia="仿宋" w:hAnsi="仿宋" w:cs="仿宋" w:hint="eastAsia"/>
                <w:sz w:val="20"/>
              </w:rPr>
              <w:t xml:space="preserve">  </w:t>
            </w:r>
            <w:r>
              <w:rPr>
                <w:rFonts w:ascii="仿宋" w:eastAsia="仿宋" w:hAnsi="仿宋" w:cs="仿宋" w:hint="eastAsia"/>
                <w:sz w:val="20"/>
              </w:rPr>
              <w:t>薇</w:t>
            </w:r>
          </w:p>
        </w:tc>
        <w:tc>
          <w:tcPr>
            <w:tcW w:w="610" w:type="pct"/>
            <w:vAlign w:val="center"/>
          </w:tcPr>
          <w:p w:rsidR="003B7BAD" w:rsidRDefault="00D97D04">
            <w:pPr>
              <w:jc w:val="center"/>
              <w:rPr>
                <w:rFonts w:ascii="仿宋" w:eastAsia="仿宋" w:hAnsi="仿宋" w:cs="仿宋"/>
              </w:rPr>
            </w:pPr>
            <w:r>
              <w:rPr>
                <w:rFonts w:ascii="仿宋" w:eastAsia="仿宋" w:hAnsi="仿宋" w:cs="仿宋" w:hint="eastAsia"/>
                <w:szCs w:val="21"/>
              </w:rPr>
              <w:t>58</w:t>
            </w:r>
          </w:p>
        </w:tc>
      </w:tr>
      <w:tr w:rsidR="003B7BAD">
        <w:trPr>
          <w:trHeight w:val="649"/>
          <w:jc w:val="center"/>
        </w:trPr>
        <w:tc>
          <w:tcPr>
            <w:tcW w:w="322" w:type="pct"/>
            <w:vAlign w:val="center"/>
          </w:tcPr>
          <w:p w:rsidR="003B7BAD" w:rsidRDefault="00D97D04">
            <w:pPr>
              <w:pStyle w:val="TableParagraph"/>
              <w:jc w:val="center"/>
              <w:rPr>
                <w:rFonts w:ascii="仿宋" w:eastAsia="仿宋" w:hAnsi="仿宋" w:cs="仿宋"/>
              </w:rPr>
            </w:pPr>
            <w:r>
              <w:rPr>
                <w:rFonts w:ascii="仿宋" w:eastAsia="仿宋" w:hAnsi="仿宋" w:cs="仿宋" w:hint="eastAsia"/>
              </w:rPr>
              <w:t>6</w:t>
            </w:r>
          </w:p>
        </w:tc>
        <w:tc>
          <w:tcPr>
            <w:tcW w:w="1052" w:type="pct"/>
            <w:vAlign w:val="center"/>
          </w:tcPr>
          <w:p w:rsidR="003B7BAD" w:rsidRDefault="00D97D04">
            <w:pPr>
              <w:jc w:val="center"/>
              <w:rPr>
                <w:rFonts w:ascii="仿宋" w:eastAsia="仿宋" w:hAnsi="仿宋" w:cs="仿宋"/>
              </w:rPr>
            </w:pPr>
            <w:r>
              <w:rPr>
                <w:rFonts w:ascii="仿宋" w:eastAsia="仿宋" w:hAnsi="仿宋" w:cs="仿宋" w:hint="eastAsia"/>
                <w:color w:val="333333"/>
                <w:szCs w:val="21"/>
                <w:shd w:val="clear" w:color="auto" w:fill="FFFFFF"/>
              </w:rPr>
              <w:t>设施土壤重金属根际微界面过程及钝化稳定性机制研究</w:t>
            </w:r>
          </w:p>
        </w:tc>
        <w:tc>
          <w:tcPr>
            <w:tcW w:w="978" w:type="pct"/>
            <w:vAlign w:val="center"/>
          </w:tcPr>
          <w:p w:rsidR="003B7BAD" w:rsidRDefault="00D97D04">
            <w:pPr>
              <w:jc w:val="center"/>
              <w:rPr>
                <w:rFonts w:ascii="仿宋" w:eastAsia="仿宋" w:hAnsi="仿宋" w:cs="仿宋"/>
              </w:rPr>
            </w:pPr>
            <w:r>
              <w:rPr>
                <w:rFonts w:ascii="仿宋" w:eastAsia="仿宋" w:hAnsi="仿宋" w:cs="仿宋" w:hint="eastAsia"/>
                <w:color w:val="333333"/>
                <w:szCs w:val="21"/>
                <w:shd w:val="clear" w:color="auto" w:fill="FFFFFF"/>
              </w:rPr>
              <w:t>河北省自然科学基金</w:t>
            </w:r>
          </w:p>
        </w:tc>
        <w:tc>
          <w:tcPr>
            <w:tcW w:w="475" w:type="pct"/>
            <w:vAlign w:val="center"/>
          </w:tcPr>
          <w:p w:rsidR="003B7BAD" w:rsidRDefault="00D97D04">
            <w:pPr>
              <w:jc w:val="center"/>
              <w:rPr>
                <w:rFonts w:ascii="仿宋" w:eastAsia="仿宋" w:hAnsi="仿宋" w:cs="仿宋"/>
              </w:rPr>
            </w:pPr>
            <w:r>
              <w:rPr>
                <w:rFonts w:ascii="仿宋" w:eastAsia="仿宋" w:hAnsi="仿宋" w:cs="仿宋" w:hint="eastAsia"/>
                <w:szCs w:val="21"/>
              </w:rPr>
              <w:t>杰出青年基金项目</w:t>
            </w:r>
          </w:p>
        </w:tc>
        <w:tc>
          <w:tcPr>
            <w:tcW w:w="872" w:type="pct"/>
            <w:vAlign w:val="center"/>
          </w:tcPr>
          <w:p w:rsidR="003B7BAD" w:rsidRDefault="00D97D04">
            <w:pPr>
              <w:jc w:val="center"/>
              <w:rPr>
                <w:rFonts w:ascii="仿宋" w:eastAsia="仿宋" w:hAnsi="仿宋" w:cs="仿宋"/>
              </w:rPr>
            </w:pPr>
            <w:r>
              <w:rPr>
                <w:rFonts w:ascii="仿宋" w:eastAsia="仿宋" w:hAnsi="仿宋" w:cs="仿宋" w:hint="eastAsia"/>
                <w:szCs w:val="21"/>
              </w:rPr>
              <w:t>2019-2021</w:t>
            </w:r>
          </w:p>
        </w:tc>
        <w:tc>
          <w:tcPr>
            <w:tcW w:w="688" w:type="pct"/>
            <w:vAlign w:val="center"/>
          </w:tcPr>
          <w:p w:rsidR="003B7BAD" w:rsidRDefault="00D97D04">
            <w:pPr>
              <w:pStyle w:val="TableParagraph"/>
              <w:jc w:val="center"/>
              <w:rPr>
                <w:rFonts w:ascii="仿宋" w:eastAsia="仿宋" w:hAnsi="仿宋" w:cs="仿宋"/>
                <w:sz w:val="20"/>
              </w:rPr>
            </w:pPr>
            <w:r>
              <w:rPr>
                <w:rFonts w:ascii="仿宋" w:eastAsia="仿宋" w:hAnsi="仿宋" w:cs="仿宋" w:hint="eastAsia"/>
                <w:sz w:val="20"/>
              </w:rPr>
              <w:t>刘</w:t>
            </w:r>
            <w:r>
              <w:rPr>
                <w:rFonts w:ascii="仿宋" w:eastAsia="仿宋" w:hAnsi="仿宋" w:cs="仿宋" w:hint="eastAsia"/>
                <w:sz w:val="20"/>
              </w:rPr>
              <w:t xml:space="preserve">  </w:t>
            </w:r>
            <w:r>
              <w:rPr>
                <w:rFonts w:ascii="仿宋" w:eastAsia="仿宋" w:hAnsi="仿宋" w:cs="仿宋" w:hint="eastAsia"/>
                <w:sz w:val="20"/>
              </w:rPr>
              <w:t>薇</w:t>
            </w:r>
          </w:p>
        </w:tc>
        <w:tc>
          <w:tcPr>
            <w:tcW w:w="610" w:type="pct"/>
            <w:vAlign w:val="center"/>
          </w:tcPr>
          <w:p w:rsidR="003B7BAD" w:rsidRDefault="00D97D04">
            <w:pPr>
              <w:jc w:val="center"/>
              <w:rPr>
                <w:rFonts w:ascii="仿宋" w:eastAsia="仿宋" w:hAnsi="仿宋" w:cs="仿宋"/>
              </w:rPr>
            </w:pPr>
            <w:r>
              <w:rPr>
                <w:rFonts w:ascii="仿宋" w:eastAsia="仿宋" w:hAnsi="仿宋" w:cs="仿宋" w:hint="eastAsia"/>
                <w:szCs w:val="21"/>
              </w:rPr>
              <w:t>50</w:t>
            </w:r>
          </w:p>
        </w:tc>
      </w:tr>
      <w:tr w:rsidR="003B7BAD">
        <w:trPr>
          <w:trHeight w:val="650"/>
          <w:jc w:val="center"/>
        </w:trPr>
        <w:tc>
          <w:tcPr>
            <w:tcW w:w="322" w:type="pct"/>
            <w:vAlign w:val="center"/>
          </w:tcPr>
          <w:p w:rsidR="003B7BAD" w:rsidRDefault="00D97D04">
            <w:pPr>
              <w:pStyle w:val="TableParagraph"/>
              <w:jc w:val="center"/>
              <w:rPr>
                <w:rFonts w:ascii="仿宋" w:eastAsia="仿宋" w:hAnsi="仿宋" w:cs="仿宋"/>
              </w:rPr>
            </w:pPr>
            <w:r>
              <w:rPr>
                <w:rFonts w:ascii="仿宋" w:eastAsia="仿宋" w:hAnsi="仿宋" w:cs="仿宋" w:hint="eastAsia"/>
              </w:rPr>
              <w:t>7</w:t>
            </w:r>
          </w:p>
        </w:tc>
        <w:tc>
          <w:tcPr>
            <w:tcW w:w="1052" w:type="pct"/>
            <w:vAlign w:val="center"/>
          </w:tcPr>
          <w:p w:rsidR="003B7BAD" w:rsidRDefault="00D97D04">
            <w:pPr>
              <w:pStyle w:val="TableParagraph"/>
              <w:jc w:val="center"/>
              <w:rPr>
                <w:rFonts w:ascii="仿宋" w:eastAsia="仿宋" w:hAnsi="仿宋" w:cs="仿宋"/>
                <w:szCs w:val="21"/>
              </w:rPr>
            </w:pPr>
            <w:r>
              <w:rPr>
                <w:rFonts w:ascii="仿宋" w:eastAsia="仿宋" w:hAnsi="仿宋" w:cs="仿宋" w:hint="eastAsia"/>
                <w:szCs w:val="21"/>
              </w:rPr>
              <w:t>基于强化脱盐</w:t>
            </w:r>
            <w:r>
              <w:rPr>
                <w:rFonts w:ascii="仿宋" w:eastAsia="仿宋" w:hAnsi="仿宋" w:cs="仿宋" w:hint="eastAsia"/>
                <w:szCs w:val="21"/>
              </w:rPr>
              <w:t>CDI-EDI</w:t>
            </w:r>
            <w:r>
              <w:rPr>
                <w:rFonts w:ascii="仿宋" w:eastAsia="仿宋" w:hAnsi="仿宋" w:cs="仿宋" w:hint="eastAsia"/>
                <w:szCs w:val="21"/>
              </w:rPr>
              <w:t>组合工艺的蓄电池废水资源化研究（</w:t>
            </w:r>
            <w:r>
              <w:rPr>
                <w:rFonts w:ascii="仿宋" w:eastAsia="仿宋" w:hAnsi="仿宋" w:cs="仿宋" w:hint="eastAsia"/>
                <w:szCs w:val="21"/>
              </w:rPr>
              <w:t>E2020201036</w:t>
            </w:r>
            <w:r>
              <w:rPr>
                <w:rFonts w:ascii="仿宋" w:eastAsia="仿宋" w:hAnsi="仿宋" w:cs="仿宋" w:hint="eastAsia"/>
                <w:szCs w:val="21"/>
              </w:rPr>
              <w:t>）</w:t>
            </w:r>
          </w:p>
        </w:tc>
        <w:tc>
          <w:tcPr>
            <w:tcW w:w="978" w:type="pct"/>
            <w:vAlign w:val="center"/>
          </w:tcPr>
          <w:p w:rsidR="003B7BAD" w:rsidRDefault="00D97D04">
            <w:pPr>
              <w:pStyle w:val="TableParagraph"/>
              <w:jc w:val="center"/>
              <w:rPr>
                <w:rFonts w:ascii="仿宋" w:eastAsia="仿宋" w:hAnsi="仿宋" w:cs="仿宋"/>
                <w:szCs w:val="21"/>
              </w:rPr>
            </w:pPr>
            <w:r>
              <w:rPr>
                <w:rFonts w:ascii="仿宋" w:eastAsia="仿宋" w:hAnsi="仿宋" w:cs="仿宋" w:hint="eastAsia"/>
                <w:szCs w:val="21"/>
              </w:rPr>
              <w:t>河北省自然科学基金</w:t>
            </w:r>
          </w:p>
        </w:tc>
        <w:tc>
          <w:tcPr>
            <w:tcW w:w="475" w:type="pct"/>
            <w:vAlign w:val="center"/>
          </w:tcPr>
          <w:p w:rsidR="003B7BAD" w:rsidRDefault="00D97D04">
            <w:pPr>
              <w:pStyle w:val="TableParagraph"/>
              <w:jc w:val="center"/>
              <w:rPr>
                <w:rFonts w:ascii="仿宋" w:eastAsia="仿宋" w:hAnsi="仿宋" w:cs="仿宋"/>
                <w:szCs w:val="21"/>
              </w:rPr>
            </w:pPr>
            <w:r>
              <w:rPr>
                <w:rFonts w:ascii="仿宋" w:eastAsia="仿宋" w:hAnsi="仿宋" w:cs="仿宋" w:hint="eastAsia"/>
                <w:szCs w:val="21"/>
              </w:rPr>
              <w:t>面目项目</w:t>
            </w:r>
          </w:p>
        </w:tc>
        <w:tc>
          <w:tcPr>
            <w:tcW w:w="872" w:type="pct"/>
            <w:vAlign w:val="center"/>
          </w:tcPr>
          <w:p w:rsidR="003B7BAD" w:rsidRDefault="00D97D04">
            <w:pPr>
              <w:pStyle w:val="TableParagraph"/>
              <w:jc w:val="center"/>
              <w:rPr>
                <w:rFonts w:ascii="仿宋" w:eastAsia="仿宋" w:hAnsi="仿宋" w:cs="仿宋"/>
                <w:szCs w:val="21"/>
              </w:rPr>
            </w:pPr>
            <w:r>
              <w:rPr>
                <w:rFonts w:ascii="仿宋" w:eastAsia="仿宋" w:hAnsi="仿宋" w:cs="仿宋" w:hint="eastAsia"/>
                <w:szCs w:val="21"/>
              </w:rPr>
              <w:t>2020-2022</w:t>
            </w:r>
          </w:p>
        </w:tc>
        <w:tc>
          <w:tcPr>
            <w:tcW w:w="688" w:type="pct"/>
            <w:vAlign w:val="center"/>
          </w:tcPr>
          <w:p w:rsidR="003B7BAD" w:rsidRDefault="00D97D04">
            <w:pPr>
              <w:pStyle w:val="TableParagraph"/>
              <w:jc w:val="center"/>
              <w:rPr>
                <w:rFonts w:ascii="仿宋" w:eastAsia="仿宋" w:hAnsi="仿宋" w:cs="仿宋"/>
                <w:sz w:val="20"/>
              </w:rPr>
            </w:pPr>
            <w:r>
              <w:rPr>
                <w:rFonts w:ascii="仿宋" w:eastAsia="仿宋" w:hAnsi="仿宋" w:cs="仿宋" w:hint="eastAsia"/>
                <w:sz w:val="20"/>
              </w:rPr>
              <w:t>赵春霞</w:t>
            </w:r>
          </w:p>
        </w:tc>
        <w:tc>
          <w:tcPr>
            <w:tcW w:w="610" w:type="pct"/>
            <w:vAlign w:val="center"/>
          </w:tcPr>
          <w:p w:rsidR="003B7BAD" w:rsidRDefault="00D97D04">
            <w:pPr>
              <w:pStyle w:val="TableParagraph"/>
              <w:jc w:val="center"/>
              <w:rPr>
                <w:rFonts w:ascii="仿宋" w:eastAsia="仿宋" w:hAnsi="仿宋" w:cs="仿宋"/>
                <w:szCs w:val="21"/>
              </w:rPr>
            </w:pPr>
            <w:r>
              <w:rPr>
                <w:rFonts w:ascii="仿宋" w:eastAsia="仿宋" w:hAnsi="仿宋" w:cs="仿宋" w:hint="eastAsia"/>
                <w:szCs w:val="21"/>
              </w:rPr>
              <w:t>10</w:t>
            </w:r>
          </w:p>
        </w:tc>
      </w:tr>
      <w:tr w:rsidR="003B7BAD">
        <w:trPr>
          <w:trHeight w:val="650"/>
          <w:jc w:val="center"/>
        </w:trPr>
        <w:tc>
          <w:tcPr>
            <w:tcW w:w="322" w:type="pct"/>
            <w:vAlign w:val="center"/>
          </w:tcPr>
          <w:p w:rsidR="003B7BAD" w:rsidRDefault="00D97D04">
            <w:pPr>
              <w:pStyle w:val="TableParagraph"/>
              <w:jc w:val="center"/>
              <w:rPr>
                <w:rFonts w:ascii="仿宋" w:eastAsia="仿宋" w:hAnsi="仿宋" w:cs="仿宋"/>
              </w:rPr>
            </w:pPr>
            <w:r>
              <w:rPr>
                <w:rFonts w:ascii="仿宋" w:eastAsia="仿宋" w:hAnsi="仿宋" w:cs="仿宋" w:hint="eastAsia"/>
              </w:rPr>
              <w:t>8</w:t>
            </w:r>
          </w:p>
        </w:tc>
        <w:tc>
          <w:tcPr>
            <w:tcW w:w="1052" w:type="pct"/>
            <w:vAlign w:val="center"/>
          </w:tcPr>
          <w:p w:rsidR="003B7BAD" w:rsidRDefault="00D97D04">
            <w:pPr>
              <w:pStyle w:val="TableParagraph"/>
              <w:jc w:val="center"/>
              <w:rPr>
                <w:rFonts w:ascii="仿宋" w:eastAsia="仿宋" w:hAnsi="仿宋" w:cs="仿宋"/>
              </w:rPr>
            </w:pPr>
            <w:r>
              <w:rPr>
                <w:rFonts w:ascii="仿宋" w:eastAsia="仿宋" w:hAnsi="仿宋" w:cs="仿宋" w:hint="eastAsia"/>
              </w:rPr>
              <w:t>生物电化学强化的微藻</w:t>
            </w:r>
            <w:r>
              <w:rPr>
                <w:rFonts w:ascii="仿宋" w:eastAsia="仿宋" w:hAnsi="仿宋" w:cs="仿宋" w:hint="eastAsia"/>
              </w:rPr>
              <w:t>-</w:t>
            </w:r>
            <w:r>
              <w:rPr>
                <w:rFonts w:ascii="仿宋" w:eastAsia="仿宋" w:hAnsi="仿宋" w:cs="仿宋" w:hint="eastAsia"/>
              </w:rPr>
              <w:t>正渗透膜系统中污水碳氮磷同步去除机理（</w:t>
            </w:r>
            <w:r>
              <w:rPr>
                <w:rFonts w:ascii="仿宋" w:eastAsia="仿宋" w:hAnsi="仿宋" w:cs="仿宋" w:hint="eastAsia"/>
              </w:rPr>
              <w:t>E2019201293</w:t>
            </w:r>
            <w:r>
              <w:rPr>
                <w:rFonts w:ascii="仿宋" w:eastAsia="仿宋" w:hAnsi="仿宋" w:cs="仿宋" w:hint="eastAsia"/>
              </w:rPr>
              <w:t>）</w:t>
            </w:r>
          </w:p>
        </w:tc>
        <w:tc>
          <w:tcPr>
            <w:tcW w:w="978" w:type="pct"/>
            <w:vAlign w:val="center"/>
          </w:tcPr>
          <w:p w:rsidR="003B7BAD" w:rsidRDefault="00D97D04">
            <w:pPr>
              <w:pStyle w:val="TableParagraph"/>
              <w:jc w:val="center"/>
              <w:rPr>
                <w:rFonts w:ascii="仿宋" w:eastAsia="仿宋" w:hAnsi="仿宋" w:cs="仿宋"/>
                <w:bCs/>
              </w:rPr>
            </w:pPr>
            <w:r>
              <w:rPr>
                <w:rFonts w:ascii="仿宋" w:eastAsia="仿宋" w:hAnsi="仿宋" w:cs="仿宋" w:hint="eastAsia"/>
              </w:rPr>
              <w:t>河北省自然科学基金</w:t>
            </w:r>
          </w:p>
        </w:tc>
        <w:tc>
          <w:tcPr>
            <w:tcW w:w="475" w:type="pct"/>
            <w:vAlign w:val="center"/>
          </w:tcPr>
          <w:p w:rsidR="003B7BAD" w:rsidRDefault="00D97D04">
            <w:pPr>
              <w:pStyle w:val="TableParagraph"/>
              <w:jc w:val="center"/>
              <w:rPr>
                <w:rFonts w:ascii="仿宋" w:eastAsia="仿宋" w:hAnsi="仿宋" w:cs="仿宋"/>
                <w:bCs/>
              </w:rPr>
            </w:pPr>
            <w:r>
              <w:rPr>
                <w:rFonts w:ascii="仿宋" w:eastAsia="仿宋" w:hAnsi="仿宋" w:cs="仿宋" w:hint="eastAsia"/>
                <w:sz w:val="20"/>
              </w:rPr>
              <w:t>青年项目</w:t>
            </w:r>
          </w:p>
        </w:tc>
        <w:tc>
          <w:tcPr>
            <w:tcW w:w="872" w:type="pct"/>
            <w:vAlign w:val="center"/>
          </w:tcPr>
          <w:p w:rsidR="003B7BAD" w:rsidRDefault="00D97D04">
            <w:pPr>
              <w:pStyle w:val="TableParagraph"/>
              <w:jc w:val="center"/>
              <w:rPr>
                <w:rFonts w:ascii="仿宋" w:eastAsia="仿宋" w:hAnsi="仿宋" w:cs="仿宋"/>
                <w:szCs w:val="21"/>
              </w:rPr>
            </w:pPr>
            <w:r>
              <w:rPr>
                <w:rFonts w:ascii="仿宋" w:eastAsia="仿宋" w:hAnsi="仿宋" w:cs="仿宋" w:hint="eastAsia"/>
              </w:rPr>
              <w:t>2019-2021</w:t>
            </w:r>
          </w:p>
        </w:tc>
        <w:tc>
          <w:tcPr>
            <w:tcW w:w="688" w:type="pct"/>
            <w:vAlign w:val="center"/>
          </w:tcPr>
          <w:p w:rsidR="003B7BAD" w:rsidRDefault="00D97D04">
            <w:pPr>
              <w:pStyle w:val="TableParagraph"/>
              <w:jc w:val="center"/>
              <w:rPr>
                <w:rFonts w:ascii="仿宋" w:eastAsia="仿宋" w:hAnsi="仿宋" w:cs="仿宋"/>
                <w:sz w:val="20"/>
              </w:rPr>
            </w:pPr>
            <w:r>
              <w:rPr>
                <w:rFonts w:ascii="仿宋" w:eastAsia="仿宋" w:hAnsi="仿宋" w:cs="仿宋" w:hint="eastAsia"/>
                <w:sz w:val="20"/>
              </w:rPr>
              <w:t>李</w:t>
            </w:r>
            <w:r>
              <w:rPr>
                <w:rFonts w:ascii="仿宋" w:eastAsia="仿宋" w:hAnsi="仿宋" w:cs="仿宋" w:hint="eastAsia"/>
                <w:sz w:val="20"/>
              </w:rPr>
              <w:t xml:space="preserve">  </w:t>
            </w:r>
            <w:r>
              <w:rPr>
                <w:rFonts w:ascii="仿宋" w:eastAsia="仿宋" w:hAnsi="仿宋" w:cs="仿宋" w:hint="eastAsia"/>
                <w:sz w:val="20"/>
              </w:rPr>
              <w:t>慧</w:t>
            </w:r>
          </w:p>
        </w:tc>
        <w:tc>
          <w:tcPr>
            <w:tcW w:w="610" w:type="pct"/>
            <w:vAlign w:val="center"/>
          </w:tcPr>
          <w:p w:rsidR="003B7BAD" w:rsidRDefault="00D97D04">
            <w:pPr>
              <w:pStyle w:val="TableParagraph"/>
              <w:jc w:val="center"/>
              <w:rPr>
                <w:rFonts w:ascii="仿宋" w:eastAsia="仿宋" w:hAnsi="仿宋" w:cs="仿宋"/>
                <w:sz w:val="20"/>
              </w:rPr>
            </w:pPr>
            <w:r>
              <w:rPr>
                <w:rFonts w:ascii="仿宋" w:eastAsia="仿宋" w:hAnsi="仿宋" w:cs="仿宋" w:hint="eastAsia"/>
                <w:sz w:val="20"/>
              </w:rPr>
              <w:t>6</w:t>
            </w:r>
          </w:p>
        </w:tc>
      </w:tr>
      <w:tr w:rsidR="003B7BAD">
        <w:trPr>
          <w:trHeight w:val="650"/>
          <w:jc w:val="center"/>
        </w:trPr>
        <w:tc>
          <w:tcPr>
            <w:tcW w:w="322" w:type="pct"/>
            <w:vAlign w:val="center"/>
          </w:tcPr>
          <w:p w:rsidR="003B7BAD" w:rsidRDefault="00D97D04">
            <w:pPr>
              <w:pStyle w:val="TableParagraph"/>
              <w:jc w:val="center"/>
              <w:rPr>
                <w:rFonts w:ascii="仿宋" w:eastAsia="仿宋" w:hAnsi="仿宋" w:cs="仿宋"/>
              </w:rPr>
            </w:pPr>
            <w:r>
              <w:rPr>
                <w:rFonts w:ascii="仿宋" w:eastAsia="仿宋" w:hAnsi="仿宋" w:cs="仿宋" w:hint="eastAsia"/>
              </w:rPr>
              <w:lastRenderedPageBreak/>
              <w:t>9</w:t>
            </w:r>
          </w:p>
        </w:tc>
        <w:tc>
          <w:tcPr>
            <w:tcW w:w="1052" w:type="pct"/>
            <w:vAlign w:val="center"/>
          </w:tcPr>
          <w:p w:rsidR="003B7BAD" w:rsidRDefault="00D97D04">
            <w:pPr>
              <w:pStyle w:val="TableParagraph"/>
              <w:jc w:val="center"/>
              <w:rPr>
                <w:rFonts w:ascii="仿宋" w:eastAsia="仿宋" w:hAnsi="仿宋" w:cs="仿宋"/>
                <w:szCs w:val="21"/>
              </w:rPr>
            </w:pPr>
            <w:r>
              <w:rPr>
                <w:rFonts w:ascii="仿宋" w:eastAsia="仿宋" w:hAnsi="仿宋" w:cs="仿宋" w:hint="eastAsia"/>
              </w:rPr>
              <w:t>第</w:t>
            </w:r>
            <w:r>
              <w:rPr>
                <w:rFonts w:ascii="仿宋" w:eastAsia="仿宋" w:hAnsi="仿宋" w:cs="仿宋" w:hint="eastAsia"/>
              </w:rPr>
              <w:t>66</w:t>
            </w:r>
            <w:r>
              <w:rPr>
                <w:rFonts w:ascii="仿宋" w:eastAsia="仿宋" w:hAnsi="仿宋" w:cs="仿宋" w:hint="eastAsia"/>
              </w:rPr>
              <w:t>批中国博士后科学基金面向项目（</w:t>
            </w:r>
            <w:r>
              <w:rPr>
                <w:rFonts w:ascii="仿宋" w:eastAsia="仿宋" w:hAnsi="仿宋" w:cs="仿宋" w:hint="eastAsia"/>
              </w:rPr>
              <w:t>2019M661044</w:t>
            </w:r>
            <w:r>
              <w:rPr>
                <w:rFonts w:ascii="仿宋" w:eastAsia="仿宋" w:hAnsi="仿宋" w:cs="仿宋" w:hint="eastAsia"/>
              </w:rPr>
              <w:t>）</w:t>
            </w:r>
          </w:p>
        </w:tc>
        <w:tc>
          <w:tcPr>
            <w:tcW w:w="978" w:type="pct"/>
            <w:vAlign w:val="center"/>
          </w:tcPr>
          <w:p w:rsidR="003B7BAD" w:rsidRDefault="00D97D04">
            <w:pPr>
              <w:pStyle w:val="TableParagraph"/>
              <w:jc w:val="center"/>
              <w:rPr>
                <w:rFonts w:ascii="仿宋" w:eastAsia="仿宋" w:hAnsi="仿宋" w:cs="仿宋"/>
                <w:szCs w:val="21"/>
              </w:rPr>
            </w:pPr>
            <w:r>
              <w:rPr>
                <w:rFonts w:ascii="仿宋" w:eastAsia="仿宋" w:hAnsi="仿宋" w:cs="仿宋" w:hint="eastAsia"/>
                <w:sz w:val="20"/>
              </w:rPr>
              <w:t>中国博士后科学基金</w:t>
            </w:r>
          </w:p>
        </w:tc>
        <w:tc>
          <w:tcPr>
            <w:tcW w:w="475" w:type="pct"/>
            <w:vAlign w:val="center"/>
          </w:tcPr>
          <w:p w:rsidR="003B7BAD" w:rsidRDefault="00D97D04">
            <w:pPr>
              <w:pStyle w:val="TableParagraph"/>
              <w:jc w:val="center"/>
              <w:rPr>
                <w:rFonts w:ascii="仿宋" w:eastAsia="仿宋" w:hAnsi="仿宋" w:cs="仿宋"/>
                <w:szCs w:val="21"/>
              </w:rPr>
            </w:pPr>
            <w:r>
              <w:rPr>
                <w:rFonts w:ascii="仿宋" w:eastAsia="仿宋" w:hAnsi="仿宋" w:cs="仿宋" w:hint="eastAsia"/>
                <w:sz w:val="20"/>
              </w:rPr>
              <w:t>面上项目</w:t>
            </w:r>
          </w:p>
        </w:tc>
        <w:tc>
          <w:tcPr>
            <w:tcW w:w="872" w:type="pct"/>
            <w:vAlign w:val="center"/>
          </w:tcPr>
          <w:p w:rsidR="003B7BAD" w:rsidRDefault="00D97D04">
            <w:pPr>
              <w:pStyle w:val="TableParagraph"/>
              <w:jc w:val="center"/>
              <w:rPr>
                <w:rFonts w:ascii="仿宋" w:eastAsia="仿宋" w:hAnsi="仿宋" w:cs="仿宋"/>
                <w:szCs w:val="21"/>
              </w:rPr>
            </w:pPr>
            <w:r>
              <w:rPr>
                <w:rFonts w:ascii="仿宋" w:eastAsia="仿宋" w:hAnsi="仿宋" w:cs="仿宋" w:hint="eastAsia"/>
              </w:rPr>
              <w:t>2019-2021</w:t>
            </w:r>
          </w:p>
        </w:tc>
        <w:tc>
          <w:tcPr>
            <w:tcW w:w="688" w:type="pct"/>
            <w:vAlign w:val="center"/>
          </w:tcPr>
          <w:p w:rsidR="003B7BAD" w:rsidRDefault="00D97D04">
            <w:pPr>
              <w:pStyle w:val="TableParagraph"/>
              <w:jc w:val="center"/>
              <w:rPr>
                <w:rFonts w:ascii="仿宋" w:eastAsia="仿宋" w:hAnsi="仿宋" w:cs="仿宋"/>
                <w:sz w:val="20"/>
              </w:rPr>
            </w:pPr>
            <w:r>
              <w:rPr>
                <w:rFonts w:ascii="仿宋" w:eastAsia="仿宋" w:hAnsi="仿宋" w:cs="仿宋" w:hint="eastAsia"/>
                <w:sz w:val="20"/>
              </w:rPr>
              <w:t>李</w:t>
            </w:r>
            <w:r>
              <w:rPr>
                <w:rFonts w:ascii="仿宋" w:eastAsia="仿宋" w:hAnsi="仿宋" w:cs="仿宋" w:hint="eastAsia"/>
                <w:sz w:val="20"/>
              </w:rPr>
              <w:t xml:space="preserve">  </w:t>
            </w:r>
            <w:r>
              <w:rPr>
                <w:rFonts w:ascii="仿宋" w:eastAsia="仿宋" w:hAnsi="仿宋" w:cs="仿宋" w:hint="eastAsia"/>
                <w:sz w:val="20"/>
              </w:rPr>
              <w:t>慧</w:t>
            </w:r>
          </w:p>
        </w:tc>
        <w:tc>
          <w:tcPr>
            <w:tcW w:w="610" w:type="pct"/>
            <w:vAlign w:val="center"/>
          </w:tcPr>
          <w:p w:rsidR="003B7BAD" w:rsidRDefault="00D97D04">
            <w:pPr>
              <w:pStyle w:val="TableParagraph"/>
              <w:jc w:val="center"/>
              <w:rPr>
                <w:rFonts w:ascii="仿宋" w:eastAsia="仿宋" w:hAnsi="仿宋" w:cs="仿宋"/>
                <w:szCs w:val="21"/>
              </w:rPr>
            </w:pPr>
            <w:r>
              <w:rPr>
                <w:rFonts w:ascii="仿宋" w:eastAsia="仿宋" w:hAnsi="仿宋" w:cs="仿宋" w:hint="eastAsia"/>
                <w:sz w:val="20"/>
              </w:rPr>
              <w:t>8</w:t>
            </w:r>
          </w:p>
        </w:tc>
      </w:tr>
      <w:tr w:rsidR="003B7BAD">
        <w:trPr>
          <w:trHeight w:val="650"/>
          <w:jc w:val="center"/>
        </w:trPr>
        <w:tc>
          <w:tcPr>
            <w:tcW w:w="322" w:type="pct"/>
            <w:vAlign w:val="center"/>
          </w:tcPr>
          <w:p w:rsidR="003B7BAD" w:rsidRDefault="00D97D04">
            <w:pPr>
              <w:pStyle w:val="TableParagraph"/>
              <w:jc w:val="center"/>
              <w:rPr>
                <w:rFonts w:ascii="仿宋" w:eastAsia="仿宋" w:hAnsi="仿宋" w:cs="仿宋"/>
              </w:rPr>
            </w:pPr>
            <w:r>
              <w:rPr>
                <w:rFonts w:ascii="仿宋" w:eastAsia="仿宋" w:hAnsi="仿宋" w:cs="仿宋" w:hint="eastAsia"/>
              </w:rPr>
              <w:t>10</w:t>
            </w:r>
          </w:p>
        </w:tc>
        <w:tc>
          <w:tcPr>
            <w:tcW w:w="1052" w:type="pct"/>
            <w:vAlign w:val="center"/>
          </w:tcPr>
          <w:p w:rsidR="003B7BAD" w:rsidRDefault="00D97D04">
            <w:pPr>
              <w:pStyle w:val="TableParagraph"/>
              <w:jc w:val="center"/>
              <w:rPr>
                <w:rFonts w:ascii="仿宋" w:eastAsia="仿宋" w:hAnsi="仿宋" w:cs="仿宋"/>
              </w:rPr>
            </w:pPr>
            <w:r>
              <w:rPr>
                <w:rFonts w:ascii="仿宋" w:eastAsia="仿宋" w:hAnsi="仿宋" w:cs="仿宋" w:hint="eastAsia"/>
                <w:szCs w:val="21"/>
              </w:rPr>
              <w:t>废弃太阳能电池板热处置过程中新型溴代持久性有机污染物的污染特征和生成机制研究</w:t>
            </w:r>
          </w:p>
        </w:tc>
        <w:tc>
          <w:tcPr>
            <w:tcW w:w="978" w:type="pct"/>
            <w:vAlign w:val="center"/>
          </w:tcPr>
          <w:p w:rsidR="003B7BAD" w:rsidRDefault="00D97D04">
            <w:pPr>
              <w:pStyle w:val="TableParagraph"/>
              <w:jc w:val="center"/>
              <w:rPr>
                <w:rFonts w:ascii="仿宋" w:eastAsia="仿宋" w:hAnsi="仿宋" w:cs="仿宋"/>
              </w:rPr>
            </w:pPr>
            <w:r>
              <w:rPr>
                <w:rFonts w:ascii="仿宋" w:eastAsia="仿宋" w:hAnsi="仿宋" w:cs="仿宋" w:hint="eastAsia"/>
                <w:szCs w:val="21"/>
              </w:rPr>
              <w:t>国家自然科学基金</w:t>
            </w:r>
          </w:p>
        </w:tc>
        <w:tc>
          <w:tcPr>
            <w:tcW w:w="475" w:type="pct"/>
            <w:vAlign w:val="center"/>
          </w:tcPr>
          <w:p w:rsidR="003B7BAD" w:rsidRDefault="00D97D04">
            <w:pPr>
              <w:pStyle w:val="TableParagraph"/>
              <w:jc w:val="center"/>
              <w:rPr>
                <w:rFonts w:ascii="仿宋" w:eastAsia="仿宋" w:hAnsi="仿宋" w:cs="仿宋"/>
              </w:rPr>
            </w:pPr>
            <w:r>
              <w:rPr>
                <w:rFonts w:ascii="仿宋" w:eastAsia="仿宋" w:hAnsi="仿宋" w:cs="仿宋" w:hint="eastAsia"/>
                <w:szCs w:val="21"/>
              </w:rPr>
              <w:t>青年基金</w:t>
            </w:r>
          </w:p>
        </w:tc>
        <w:tc>
          <w:tcPr>
            <w:tcW w:w="872" w:type="pct"/>
            <w:vAlign w:val="center"/>
          </w:tcPr>
          <w:p w:rsidR="003B7BAD" w:rsidRDefault="00D97D04">
            <w:pPr>
              <w:pStyle w:val="TableParagraph"/>
              <w:jc w:val="center"/>
              <w:rPr>
                <w:rFonts w:ascii="仿宋" w:eastAsia="仿宋" w:hAnsi="仿宋" w:cs="仿宋"/>
              </w:rPr>
            </w:pPr>
            <w:r>
              <w:rPr>
                <w:rFonts w:ascii="仿宋" w:eastAsia="仿宋" w:hAnsi="仿宋" w:cs="仿宋" w:hint="eastAsia"/>
                <w:szCs w:val="21"/>
              </w:rPr>
              <w:t>2020-2022</w:t>
            </w:r>
          </w:p>
        </w:tc>
        <w:tc>
          <w:tcPr>
            <w:tcW w:w="688" w:type="pct"/>
            <w:vAlign w:val="center"/>
          </w:tcPr>
          <w:p w:rsidR="003B7BAD" w:rsidRDefault="00D97D04">
            <w:pPr>
              <w:pStyle w:val="TableParagraph"/>
              <w:jc w:val="center"/>
              <w:rPr>
                <w:rFonts w:ascii="仿宋" w:eastAsia="仿宋" w:hAnsi="仿宋" w:cs="仿宋"/>
                <w:sz w:val="20"/>
              </w:rPr>
            </w:pPr>
            <w:r>
              <w:rPr>
                <w:rFonts w:ascii="仿宋" w:eastAsia="仿宋" w:hAnsi="仿宋" w:cs="仿宋" w:hint="eastAsia"/>
                <w:sz w:val="20"/>
              </w:rPr>
              <w:t>王</w:t>
            </w:r>
            <w:r>
              <w:rPr>
                <w:rFonts w:ascii="仿宋" w:eastAsia="仿宋" w:hAnsi="仿宋" w:cs="仿宋" w:hint="eastAsia"/>
                <w:sz w:val="20"/>
              </w:rPr>
              <w:t xml:space="preserve">  </w:t>
            </w:r>
            <w:r>
              <w:rPr>
                <w:rFonts w:ascii="仿宋" w:eastAsia="仿宋" w:hAnsi="仿宋" w:cs="仿宋" w:hint="eastAsia"/>
                <w:sz w:val="20"/>
              </w:rPr>
              <w:t>美</w:t>
            </w:r>
          </w:p>
        </w:tc>
        <w:tc>
          <w:tcPr>
            <w:tcW w:w="610" w:type="pct"/>
            <w:vAlign w:val="center"/>
          </w:tcPr>
          <w:p w:rsidR="003B7BAD" w:rsidRDefault="00D97D04">
            <w:pPr>
              <w:pStyle w:val="TableParagraph"/>
              <w:jc w:val="center"/>
              <w:rPr>
                <w:rFonts w:ascii="仿宋" w:eastAsia="仿宋" w:hAnsi="仿宋" w:cs="仿宋"/>
              </w:rPr>
            </w:pPr>
            <w:r>
              <w:rPr>
                <w:rFonts w:ascii="仿宋" w:eastAsia="仿宋" w:hAnsi="仿宋" w:cs="仿宋" w:hint="eastAsia"/>
                <w:szCs w:val="21"/>
              </w:rPr>
              <w:t>22</w:t>
            </w:r>
          </w:p>
        </w:tc>
      </w:tr>
      <w:tr w:rsidR="003B7BAD">
        <w:trPr>
          <w:trHeight w:val="650"/>
          <w:jc w:val="center"/>
        </w:trPr>
        <w:tc>
          <w:tcPr>
            <w:tcW w:w="322" w:type="pct"/>
            <w:vAlign w:val="center"/>
          </w:tcPr>
          <w:p w:rsidR="003B7BAD" w:rsidRDefault="00D97D04">
            <w:pPr>
              <w:pStyle w:val="TableParagraph"/>
              <w:jc w:val="center"/>
              <w:rPr>
                <w:rFonts w:ascii="仿宋" w:eastAsia="仿宋" w:hAnsi="仿宋" w:cs="仿宋"/>
                <w:w w:val="99"/>
              </w:rPr>
            </w:pPr>
            <w:r>
              <w:rPr>
                <w:rFonts w:ascii="仿宋" w:eastAsia="仿宋" w:hAnsi="仿宋" w:cs="仿宋" w:hint="eastAsia"/>
              </w:rPr>
              <w:t>11</w:t>
            </w:r>
          </w:p>
        </w:tc>
        <w:tc>
          <w:tcPr>
            <w:tcW w:w="1052" w:type="pct"/>
            <w:vAlign w:val="center"/>
          </w:tcPr>
          <w:p w:rsidR="003B7BAD" w:rsidRDefault="00D97D04">
            <w:pPr>
              <w:pStyle w:val="TableParagraph"/>
              <w:jc w:val="center"/>
              <w:rPr>
                <w:rFonts w:ascii="仿宋" w:eastAsia="仿宋" w:hAnsi="仿宋" w:cs="仿宋"/>
                <w:sz w:val="20"/>
              </w:rPr>
            </w:pPr>
            <w:r>
              <w:rPr>
                <w:rFonts w:ascii="仿宋" w:eastAsia="仿宋" w:hAnsi="仿宋" w:cs="仿宋" w:hint="eastAsia"/>
                <w:szCs w:val="21"/>
              </w:rPr>
              <w:t>京津冀地区大气中典型有机磷酸酯类化合物的粒径分布及暴露特征研究</w:t>
            </w:r>
          </w:p>
        </w:tc>
        <w:tc>
          <w:tcPr>
            <w:tcW w:w="978" w:type="pct"/>
            <w:vAlign w:val="center"/>
          </w:tcPr>
          <w:p w:rsidR="003B7BAD" w:rsidRDefault="00D97D04">
            <w:pPr>
              <w:pStyle w:val="TableParagraph"/>
              <w:jc w:val="center"/>
              <w:rPr>
                <w:rFonts w:ascii="仿宋" w:eastAsia="仿宋" w:hAnsi="仿宋" w:cs="仿宋"/>
              </w:rPr>
            </w:pPr>
            <w:r>
              <w:rPr>
                <w:rFonts w:ascii="仿宋" w:eastAsia="仿宋" w:hAnsi="仿宋" w:cs="仿宋" w:hint="eastAsia"/>
                <w:szCs w:val="21"/>
              </w:rPr>
              <w:t>河北省自然科学基金</w:t>
            </w:r>
          </w:p>
        </w:tc>
        <w:tc>
          <w:tcPr>
            <w:tcW w:w="475" w:type="pct"/>
            <w:vAlign w:val="center"/>
          </w:tcPr>
          <w:p w:rsidR="003B7BAD" w:rsidRDefault="00D97D04">
            <w:pPr>
              <w:pStyle w:val="TableParagraph"/>
              <w:jc w:val="center"/>
              <w:rPr>
                <w:rFonts w:ascii="仿宋" w:eastAsia="仿宋" w:hAnsi="仿宋" w:cs="仿宋"/>
                <w:sz w:val="20"/>
              </w:rPr>
            </w:pPr>
            <w:r>
              <w:rPr>
                <w:rFonts w:ascii="仿宋" w:eastAsia="仿宋" w:hAnsi="仿宋" w:cs="仿宋" w:hint="eastAsia"/>
                <w:szCs w:val="21"/>
              </w:rPr>
              <w:t>青年基金</w:t>
            </w:r>
          </w:p>
        </w:tc>
        <w:tc>
          <w:tcPr>
            <w:tcW w:w="872" w:type="pct"/>
            <w:vAlign w:val="center"/>
          </w:tcPr>
          <w:p w:rsidR="003B7BAD" w:rsidRDefault="00D97D04">
            <w:pPr>
              <w:pStyle w:val="TableParagraph"/>
              <w:jc w:val="center"/>
              <w:rPr>
                <w:rFonts w:ascii="仿宋" w:eastAsia="仿宋" w:hAnsi="仿宋" w:cs="仿宋"/>
                <w:sz w:val="20"/>
              </w:rPr>
            </w:pPr>
            <w:r>
              <w:rPr>
                <w:rFonts w:ascii="仿宋" w:eastAsia="仿宋" w:hAnsi="仿宋" w:cs="仿宋" w:hint="eastAsia"/>
                <w:szCs w:val="21"/>
              </w:rPr>
              <w:t>2019-2021</w:t>
            </w:r>
          </w:p>
        </w:tc>
        <w:tc>
          <w:tcPr>
            <w:tcW w:w="688" w:type="pct"/>
            <w:vAlign w:val="center"/>
          </w:tcPr>
          <w:p w:rsidR="003B7BAD" w:rsidRDefault="00D97D04">
            <w:pPr>
              <w:pStyle w:val="TableParagraph"/>
              <w:jc w:val="center"/>
              <w:rPr>
                <w:rFonts w:ascii="仿宋" w:eastAsia="仿宋" w:hAnsi="仿宋" w:cs="仿宋"/>
                <w:sz w:val="20"/>
              </w:rPr>
            </w:pPr>
            <w:r>
              <w:rPr>
                <w:rFonts w:ascii="仿宋" w:eastAsia="仿宋" w:hAnsi="仿宋" w:cs="仿宋" w:hint="eastAsia"/>
                <w:sz w:val="20"/>
              </w:rPr>
              <w:t>王</w:t>
            </w:r>
            <w:r>
              <w:rPr>
                <w:rFonts w:ascii="仿宋" w:eastAsia="仿宋" w:hAnsi="仿宋" w:cs="仿宋" w:hint="eastAsia"/>
                <w:sz w:val="20"/>
              </w:rPr>
              <w:t xml:space="preserve">  </w:t>
            </w:r>
            <w:r>
              <w:rPr>
                <w:rFonts w:ascii="仿宋" w:eastAsia="仿宋" w:hAnsi="仿宋" w:cs="仿宋" w:hint="eastAsia"/>
                <w:sz w:val="20"/>
              </w:rPr>
              <w:t>美</w:t>
            </w:r>
          </w:p>
        </w:tc>
        <w:tc>
          <w:tcPr>
            <w:tcW w:w="610" w:type="pct"/>
            <w:vAlign w:val="center"/>
          </w:tcPr>
          <w:p w:rsidR="003B7BAD" w:rsidRDefault="00D97D04">
            <w:pPr>
              <w:jc w:val="center"/>
              <w:rPr>
                <w:rFonts w:ascii="仿宋" w:eastAsia="仿宋" w:hAnsi="仿宋" w:cs="仿宋"/>
                <w:sz w:val="20"/>
              </w:rPr>
            </w:pPr>
            <w:r>
              <w:rPr>
                <w:rFonts w:ascii="仿宋" w:eastAsia="仿宋" w:hAnsi="仿宋" w:cs="仿宋" w:hint="eastAsia"/>
                <w:szCs w:val="21"/>
              </w:rPr>
              <w:t>6</w:t>
            </w:r>
          </w:p>
        </w:tc>
      </w:tr>
      <w:tr w:rsidR="003B7BAD">
        <w:trPr>
          <w:trHeight w:val="650"/>
          <w:jc w:val="center"/>
        </w:trPr>
        <w:tc>
          <w:tcPr>
            <w:tcW w:w="322" w:type="pct"/>
            <w:vAlign w:val="center"/>
          </w:tcPr>
          <w:p w:rsidR="003B7BAD" w:rsidRDefault="00D97D04">
            <w:pPr>
              <w:pStyle w:val="TableParagraph"/>
              <w:jc w:val="center"/>
              <w:rPr>
                <w:rFonts w:ascii="仿宋" w:eastAsia="仿宋" w:hAnsi="仿宋" w:cs="仿宋"/>
              </w:rPr>
            </w:pPr>
            <w:r>
              <w:rPr>
                <w:rFonts w:ascii="仿宋" w:eastAsia="仿宋" w:hAnsi="仿宋" w:cs="仿宋" w:hint="eastAsia"/>
              </w:rPr>
              <w:t>12</w:t>
            </w:r>
          </w:p>
        </w:tc>
        <w:tc>
          <w:tcPr>
            <w:tcW w:w="1052" w:type="pct"/>
            <w:vAlign w:val="center"/>
          </w:tcPr>
          <w:p w:rsidR="003B7BAD" w:rsidRDefault="00D97D04">
            <w:pPr>
              <w:pStyle w:val="TableParagraph"/>
              <w:jc w:val="center"/>
              <w:rPr>
                <w:rFonts w:ascii="仿宋" w:eastAsia="仿宋" w:hAnsi="仿宋" w:cs="仿宋"/>
                <w:sz w:val="20"/>
              </w:rPr>
            </w:pPr>
            <w:r>
              <w:rPr>
                <w:rFonts w:ascii="仿宋" w:eastAsia="仿宋" w:hAnsi="仿宋" w:cs="仿宋" w:hint="eastAsia"/>
              </w:rPr>
              <w:t>白洋淀上游典型水</w:t>
            </w:r>
            <w:r>
              <w:rPr>
                <w:rFonts w:ascii="仿宋" w:eastAsia="仿宋" w:hAnsi="仿宋" w:cs="仿宋" w:hint="eastAsia"/>
              </w:rPr>
              <w:t>-</w:t>
            </w:r>
            <w:r>
              <w:rPr>
                <w:rFonts w:ascii="仿宋" w:eastAsia="仿宋" w:hAnsi="仿宋" w:cs="仿宋" w:hint="eastAsia"/>
              </w:rPr>
              <w:t>土环境介质中农药的赋存特征及生态风险评估</w:t>
            </w:r>
            <w:r>
              <w:rPr>
                <w:rFonts w:ascii="仿宋" w:eastAsia="仿宋" w:hAnsi="仿宋" w:cs="仿宋" w:hint="eastAsia"/>
              </w:rPr>
              <w:t>(B2019201043)</w:t>
            </w:r>
          </w:p>
        </w:tc>
        <w:tc>
          <w:tcPr>
            <w:tcW w:w="978" w:type="pct"/>
            <w:vAlign w:val="center"/>
          </w:tcPr>
          <w:p w:rsidR="003B7BAD" w:rsidRDefault="00D97D04">
            <w:pPr>
              <w:pStyle w:val="TableParagraph"/>
              <w:jc w:val="center"/>
              <w:rPr>
                <w:rFonts w:ascii="仿宋" w:eastAsia="仿宋" w:hAnsi="仿宋" w:cs="仿宋"/>
              </w:rPr>
            </w:pPr>
            <w:r>
              <w:rPr>
                <w:rFonts w:ascii="仿宋" w:eastAsia="仿宋" w:hAnsi="仿宋" w:cs="仿宋" w:hint="eastAsia"/>
              </w:rPr>
              <w:t>河北省自然科学基金</w:t>
            </w:r>
          </w:p>
        </w:tc>
        <w:tc>
          <w:tcPr>
            <w:tcW w:w="475" w:type="pct"/>
            <w:vAlign w:val="center"/>
          </w:tcPr>
          <w:p w:rsidR="003B7BAD" w:rsidRDefault="00D97D04">
            <w:pPr>
              <w:pStyle w:val="TableParagraph"/>
              <w:jc w:val="center"/>
              <w:rPr>
                <w:rFonts w:ascii="仿宋" w:eastAsia="仿宋" w:hAnsi="仿宋" w:cs="仿宋"/>
                <w:sz w:val="20"/>
              </w:rPr>
            </w:pPr>
            <w:r>
              <w:rPr>
                <w:rFonts w:ascii="仿宋" w:eastAsia="仿宋" w:hAnsi="仿宋" w:cs="仿宋" w:hint="eastAsia"/>
              </w:rPr>
              <w:t>青年基金项目</w:t>
            </w:r>
          </w:p>
        </w:tc>
        <w:tc>
          <w:tcPr>
            <w:tcW w:w="872" w:type="pct"/>
            <w:vAlign w:val="center"/>
          </w:tcPr>
          <w:p w:rsidR="003B7BAD" w:rsidRDefault="00D97D04">
            <w:pPr>
              <w:pStyle w:val="TableParagraph"/>
              <w:jc w:val="center"/>
              <w:rPr>
                <w:rFonts w:ascii="仿宋" w:eastAsia="仿宋" w:hAnsi="仿宋" w:cs="仿宋"/>
                <w:sz w:val="20"/>
              </w:rPr>
            </w:pPr>
            <w:r>
              <w:rPr>
                <w:rFonts w:ascii="仿宋" w:eastAsia="仿宋" w:hAnsi="仿宋" w:cs="仿宋" w:hint="eastAsia"/>
              </w:rPr>
              <w:t>2019-2021</w:t>
            </w:r>
          </w:p>
        </w:tc>
        <w:tc>
          <w:tcPr>
            <w:tcW w:w="688" w:type="pct"/>
            <w:vAlign w:val="center"/>
          </w:tcPr>
          <w:p w:rsidR="003B7BAD" w:rsidRDefault="00D97D04">
            <w:pPr>
              <w:pStyle w:val="TableParagraph"/>
              <w:jc w:val="center"/>
              <w:rPr>
                <w:rFonts w:ascii="仿宋" w:eastAsia="仿宋" w:hAnsi="仿宋" w:cs="仿宋"/>
                <w:sz w:val="20"/>
              </w:rPr>
            </w:pPr>
            <w:r>
              <w:rPr>
                <w:rFonts w:ascii="仿宋" w:eastAsia="仿宋" w:hAnsi="仿宋" w:cs="仿宋" w:hint="eastAsia"/>
              </w:rPr>
              <w:t>陈晓欣</w:t>
            </w:r>
          </w:p>
        </w:tc>
        <w:tc>
          <w:tcPr>
            <w:tcW w:w="610" w:type="pct"/>
            <w:vAlign w:val="center"/>
          </w:tcPr>
          <w:p w:rsidR="003B7BAD" w:rsidRDefault="00D97D04">
            <w:pPr>
              <w:jc w:val="center"/>
              <w:rPr>
                <w:rFonts w:ascii="仿宋" w:eastAsia="仿宋" w:hAnsi="仿宋" w:cs="仿宋"/>
                <w:sz w:val="20"/>
              </w:rPr>
            </w:pPr>
            <w:r>
              <w:rPr>
                <w:rFonts w:ascii="仿宋" w:eastAsia="仿宋" w:hAnsi="仿宋" w:cs="仿宋" w:hint="eastAsia"/>
              </w:rPr>
              <w:t>6</w:t>
            </w:r>
          </w:p>
        </w:tc>
      </w:tr>
      <w:tr w:rsidR="003B7BAD">
        <w:trPr>
          <w:trHeight w:val="650"/>
          <w:jc w:val="center"/>
        </w:trPr>
        <w:tc>
          <w:tcPr>
            <w:tcW w:w="322" w:type="pct"/>
            <w:vAlign w:val="center"/>
          </w:tcPr>
          <w:p w:rsidR="003B7BAD" w:rsidRDefault="00D97D04">
            <w:pPr>
              <w:pStyle w:val="TableParagraph"/>
              <w:jc w:val="center"/>
              <w:rPr>
                <w:rFonts w:ascii="仿宋" w:eastAsia="仿宋" w:hAnsi="仿宋" w:cs="仿宋"/>
              </w:rPr>
            </w:pPr>
            <w:r>
              <w:rPr>
                <w:rFonts w:ascii="仿宋" w:eastAsia="仿宋" w:hAnsi="仿宋" w:cs="仿宋" w:hint="eastAsia"/>
              </w:rPr>
              <w:t>13</w:t>
            </w:r>
          </w:p>
        </w:tc>
        <w:tc>
          <w:tcPr>
            <w:tcW w:w="1052" w:type="pct"/>
            <w:vAlign w:val="center"/>
          </w:tcPr>
          <w:p w:rsidR="003B7BAD" w:rsidRDefault="00D97D04">
            <w:pPr>
              <w:pStyle w:val="TableParagraph"/>
              <w:jc w:val="center"/>
              <w:rPr>
                <w:rFonts w:ascii="仿宋" w:eastAsia="仿宋" w:hAnsi="仿宋" w:cs="仿宋"/>
                <w:sz w:val="20"/>
              </w:rPr>
            </w:pPr>
            <w:r>
              <w:rPr>
                <w:rFonts w:ascii="仿宋" w:eastAsia="仿宋" w:hAnsi="仿宋" w:cs="仿宋" w:hint="eastAsia"/>
              </w:rPr>
              <w:t>臭氧污染胁迫土壤根际微生物响应机制</w:t>
            </w:r>
            <w:r>
              <w:rPr>
                <w:rFonts w:ascii="仿宋" w:eastAsia="仿宋" w:hAnsi="仿宋" w:cs="仿宋" w:hint="eastAsia"/>
              </w:rPr>
              <w:t xml:space="preserve"> (2017YFE0127700-3)</w:t>
            </w:r>
          </w:p>
        </w:tc>
        <w:tc>
          <w:tcPr>
            <w:tcW w:w="978" w:type="pct"/>
            <w:vAlign w:val="center"/>
          </w:tcPr>
          <w:p w:rsidR="003B7BAD" w:rsidRDefault="00D97D04">
            <w:pPr>
              <w:pStyle w:val="TableParagraph"/>
              <w:jc w:val="center"/>
              <w:rPr>
                <w:rFonts w:ascii="仿宋" w:eastAsia="仿宋" w:hAnsi="仿宋" w:cs="仿宋"/>
                <w:sz w:val="20"/>
              </w:rPr>
            </w:pPr>
            <w:r>
              <w:rPr>
                <w:rFonts w:ascii="仿宋" w:eastAsia="仿宋" w:hAnsi="仿宋" w:cs="仿宋" w:hint="eastAsia"/>
              </w:rPr>
              <w:t>国家重点研发计划项目</w:t>
            </w:r>
          </w:p>
        </w:tc>
        <w:tc>
          <w:tcPr>
            <w:tcW w:w="475" w:type="pct"/>
            <w:vAlign w:val="center"/>
          </w:tcPr>
          <w:p w:rsidR="003B7BAD" w:rsidRDefault="00D97D04">
            <w:pPr>
              <w:pStyle w:val="TableParagraph"/>
              <w:jc w:val="center"/>
              <w:rPr>
                <w:rFonts w:ascii="仿宋" w:eastAsia="仿宋" w:hAnsi="仿宋" w:cs="仿宋"/>
                <w:sz w:val="20"/>
              </w:rPr>
            </w:pPr>
            <w:r>
              <w:rPr>
                <w:rFonts w:ascii="仿宋" w:eastAsia="仿宋" w:hAnsi="仿宋" w:cs="仿宋" w:hint="eastAsia"/>
              </w:rPr>
              <w:t>政府间国际科技创新合作项目</w:t>
            </w:r>
          </w:p>
        </w:tc>
        <w:tc>
          <w:tcPr>
            <w:tcW w:w="872" w:type="pct"/>
            <w:vAlign w:val="center"/>
          </w:tcPr>
          <w:p w:rsidR="003B7BAD" w:rsidRDefault="00D97D04">
            <w:pPr>
              <w:pStyle w:val="TableParagraph"/>
              <w:jc w:val="center"/>
              <w:rPr>
                <w:rFonts w:ascii="仿宋" w:eastAsia="仿宋" w:hAnsi="仿宋" w:cs="仿宋"/>
                <w:sz w:val="20"/>
              </w:rPr>
            </w:pPr>
            <w:r>
              <w:rPr>
                <w:rFonts w:ascii="仿宋" w:eastAsia="仿宋" w:hAnsi="仿宋" w:cs="仿宋" w:hint="eastAsia"/>
              </w:rPr>
              <w:t>2019-2022</w:t>
            </w:r>
          </w:p>
        </w:tc>
        <w:tc>
          <w:tcPr>
            <w:tcW w:w="688" w:type="pct"/>
            <w:vAlign w:val="center"/>
          </w:tcPr>
          <w:p w:rsidR="003B7BAD" w:rsidRDefault="00D97D04">
            <w:pPr>
              <w:pStyle w:val="TableParagraph"/>
              <w:jc w:val="center"/>
              <w:rPr>
                <w:rFonts w:ascii="仿宋" w:eastAsia="仿宋" w:hAnsi="仿宋" w:cs="仿宋"/>
                <w:sz w:val="20"/>
              </w:rPr>
            </w:pPr>
            <w:r>
              <w:rPr>
                <w:rFonts w:ascii="仿宋" w:eastAsia="仿宋" w:hAnsi="仿宋" w:cs="仿宋" w:hint="eastAsia"/>
              </w:rPr>
              <w:t>王</w:t>
            </w:r>
            <w:r>
              <w:rPr>
                <w:rFonts w:ascii="仿宋" w:eastAsia="仿宋" w:hAnsi="仿宋" w:cs="仿宋" w:hint="eastAsia"/>
              </w:rPr>
              <w:t xml:space="preserve">  </w:t>
            </w:r>
            <w:r>
              <w:rPr>
                <w:rFonts w:ascii="仿宋" w:eastAsia="仿宋" w:hAnsi="仿宋" w:cs="仿宋" w:hint="eastAsia"/>
              </w:rPr>
              <w:t>琴</w:t>
            </w:r>
          </w:p>
        </w:tc>
        <w:tc>
          <w:tcPr>
            <w:tcW w:w="610" w:type="pct"/>
            <w:vAlign w:val="center"/>
          </w:tcPr>
          <w:p w:rsidR="003B7BAD" w:rsidRDefault="00D97D04">
            <w:pPr>
              <w:jc w:val="center"/>
              <w:rPr>
                <w:rFonts w:ascii="仿宋" w:eastAsia="仿宋" w:hAnsi="仿宋" w:cs="仿宋"/>
                <w:sz w:val="20"/>
              </w:rPr>
            </w:pPr>
            <w:r>
              <w:rPr>
                <w:rFonts w:ascii="仿宋" w:eastAsia="仿宋" w:hAnsi="仿宋" w:cs="仿宋" w:hint="eastAsia"/>
              </w:rPr>
              <w:t>50</w:t>
            </w:r>
          </w:p>
        </w:tc>
      </w:tr>
      <w:tr w:rsidR="003B7BAD">
        <w:trPr>
          <w:trHeight w:val="650"/>
          <w:jc w:val="center"/>
        </w:trPr>
        <w:tc>
          <w:tcPr>
            <w:tcW w:w="322" w:type="pct"/>
            <w:vAlign w:val="center"/>
          </w:tcPr>
          <w:p w:rsidR="003B7BAD" w:rsidRDefault="00D97D04">
            <w:pPr>
              <w:pStyle w:val="TableParagraph"/>
              <w:jc w:val="center"/>
              <w:rPr>
                <w:rFonts w:ascii="仿宋" w:eastAsia="仿宋" w:hAnsi="仿宋" w:cs="仿宋"/>
              </w:rPr>
            </w:pPr>
            <w:r>
              <w:rPr>
                <w:rFonts w:ascii="仿宋" w:eastAsia="仿宋" w:hAnsi="仿宋" w:cs="仿宋" w:hint="eastAsia"/>
              </w:rPr>
              <w:t>14</w:t>
            </w:r>
          </w:p>
        </w:tc>
        <w:tc>
          <w:tcPr>
            <w:tcW w:w="1052" w:type="pct"/>
            <w:vAlign w:val="center"/>
          </w:tcPr>
          <w:p w:rsidR="003B7BAD" w:rsidRDefault="00D97D04">
            <w:pPr>
              <w:widowControl/>
              <w:jc w:val="center"/>
              <w:rPr>
                <w:rFonts w:ascii="仿宋" w:eastAsia="仿宋" w:hAnsi="仿宋" w:cs="仿宋"/>
                <w:szCs w:val="21"/>
              </w:rPr>
            </w:pPr>
            <w:r>
              <w:rPr>
                <w:rFonts w:ascii="仿宋" w:eastAsia="仿宋" w:hAnsi="仿宋" w:cs="仿宋" w:hint="eastAsia"/>
              </w:rPr>
              <w:t>芦苇基制品的生产技术开发</w:t>
            </w:r>
          </w:p>
        </w:tc>
        <w:tc>
          <w:tcPr>
            <w:tcW w:w="978" w:type="pct"/>
            <w:vAlign w:val="center"/>
          </w:tcPr>
          <w:p w:rsidR="003B7BAD" w:rsidRDefault="00D97D04">
            <w:pPr>
              <w:widowControl/>
              <w:jc w:val="center"/>
              <w:rPr>
                <w:rFonts w:ascii="仿宋" w:eastAsia="仿宋" w:hAnsi="仿宋" w:cs="仿宋"/>
                <w:szCs w:val="21"/>
              </w:rPr>
            </w:pPr>
            <w:r>
              <w:rPr>
                <w:rFonts w:ascii="仿宋" w:eastAsia="仿宋" w:hAnsi="仿宋" w:cs="仿宋" w:hint="eastAsia"/>
                <w:sz w:val="20"/>
              </w:rPr>
              <w:t>企业</w:t>
            </w:r>
          </w:p>
        </w:tc>
        <w:tc>
          <w:tcPr>
            <w:tcW w:w="475" w:type="pct"/>
            <w:vAlign w:val="center"/>
          </w:tcPr>
          <w:p w:rsidR="003B7BAD" w:rsidRDefault="00D97D04">
            <w:pPr>
              <w:widowControl/>
              <w:jc w:val="center"/>
              <w:rPr>
                <w:rFonts w:ascii="仿宋" w:eastAsia="仿宋" w:hAnsi="仿宋" w:cs="仿宋"/>
                <w:szCs w:val="21"/>
              </w:rPr>
            </w:pPr>
            <w:r>
              <w:rPr>
                <w:rFonts w:ascii="仿宋" w:eastAsia="仿宋" w:hAnsi="仿宋" w:cs="仿宋" w:hint="eastAsia"/>
              </w:rPr>
              <w:t>横向项目</w:t>
            </w:r>
          </w:p>
        </w:tc>
        <w:tc>
          <w:tcPr>
            <w:tcW w:w="872" w:type="pct"/>
            <w:vAlign w:val="center"/>
          </w:tcPr>
          <w:p w:rsidR="003B7BAD" w:rsidRDefault="00D97D04">
            <w:pPr>
              <w:widowControl/>
              <w:jc w:val="center"/>
              <w:rPr>
                <w:rFonts w:ascii="仿宋" w:eastAsia="仿宋" w:hAnsi="仿宋" w:cs="仿宋"/>
                <w:szCs w:val="21"/>
              </w:rPr>
            </w:pPr>
            <w:r>
              <w:rPr>
                <w:rFonts w:ascii="仿宋" w:eastAsia="仿宋" w:hAnsi="仿宋" w:cs="仿宋" w:hint="eastAsia"/>
                <w:sz w:val="20"/>
              </w:rPr>
              <w:t>2019-2023</w:t>
            </w:r>
          </w:p>
        </w:tc>
        <w:tc>
          <w:tcPr>
            <w:tcW w:w="688" w:type="pct"/>
            <w:vAlign w:val="center"/>
          </w:tcPr>
          <w:p w:rsidR="003B7BAD" w:rsidRDefault="00D97D04">
            <w:pPr>
              <w:pStyle w:val="TableParagraph"/>
              <w:jc w:val="center"/>
              <w:rPr>
                <w:rFonts w:ascii="仿宋" w:eastAsia="仿宋" w:hAnsi="仿宋" w:cs="仿宋"/>
                <w:sz w:val="20"/>
              </w:rPr>
            </w:pPr>
            <w:r>
              <w:rPr>
                <w:rFonts w:ascii="仿宋" w:eastAsia="仿宋" w:hAnsi="仿宋" w:cs="仿宋" w:hint="eastAsia"/>
                <w:sz w:val="20"/>
              </w:rPr>
              <w:t>谢吉星</w:t>
            </w:r>
          </w:p>
        </w:tc>
        <w:tc>
          <w:tcPr>
            <w:tcW w:w="610" w:type="pct"/>
            <w:vAlign w:val="center"/>
          </w:tcPr>
          <w:p w:rsidR="003B7BAD" w:rsidRDefault="00D97D04">
            <w:pPr>
              <w:widowControl/>
              <w:jc w:val="center"/>
              <w:rPr>
                <w:rFonts w:ascii="仿宋" w:eastAsia="仿宋" w:hAnsi="仿宋" w:cs="仿宋"/>
                <w:szCs w:val="21"/>
              </w:rPr>
            </w:pPr>
            <w:r>
              <w:rPr>
                <w:rFonts w:ascii="仿宋" w:eastAsia="仿宋" w:hAnsi="仿宋" w:cs="仿宋" w:hint="eastAsia"/>
                <w:sz w:val="20"/>
              </w:rPr>
              <w:t>20</w:t>
            </w:r>
          </w:p>
        </w:tc>
      </w:tr>
      <w:tr w:rsidR="003B7BAD">
        <w:trPr>
          <w:trHeight w:val="650"/>
          <w:jc w:val="center"/>
        </w:trPr>
        <w:tc>
          <w:tcPr>
            <w:tcW w:w="322" w:type="pct"/>
            <w:vAlign w:val="center"/>
          </w:tcPr>
          <w:p w:rsidR="003B7BAD" w:rsidRDefault="00D97D04">
            <w:pPr>
              <w:pStyle w:val="TableParagraph"/>
              <w:jc w:val="center"/>
              <w:rPr>
                <w:rFonts w:ascii="仿宋" w:eastAsia="仿宋" w:hAnsi="仿宋" w:cs="仿宋"/>
              </w:rPr>
            </w:pPr>
            <w:r>
              <w:rPr>
                <w:rFonts w:ascii="仿宋" w:eastAsia="仿宋" w:hAnsi="仿宋" w:cs="仿宋" w:hint="eastAsia"/>
              </w:rPr>
              <w:t>15</w:t>
            </w:r>
          </w:p>
        </w:tc>
        <w:tc>
          <w:tcPr>
            <w:tcW w:w="1052" w:type="pct"/>
            <w:vAlign w:val="center"/>
          </w:tcPr>
          <w:p w:rsidR="003B7BAD" w:rsidRDefault="00D97D04">
            <w:pPr>
              <w:widowControl/>
              <w:jc w:val="center"/>
              <w:rPr>
                <w:rFonts w:ascii="仿宋" w:eastAsia="仿宋" w:hAnsi="仿宋" w:cs="仿宋"/>
                <w:szCs w:val="21"/>
              </w:rPr>
            </w:pPr>
            <w:r>
              <w:rPr>
                <w:rFonts w:ascii="仿宋" w:eastAsia="仿宋" w:hAnsi="仿宋" w:cs="仿宋" w:hint="eastAsia"/>
              </w:rPr>
              <w:t>用于静电除尘器等离子体源的电晕放电中不稳定性的研究</w:t>
            </w:r>
          </w:p>
        </w:tc>
        <w:tc>
          <w:tcPr>
            <w:tcW w:w="978" w:type="pct"/>
            <w:vAlign w:val="center"/>
          </w:tcPr>
          <w:p w:rsidR="003B7BAD" w:rsidRDefault="00D97D04">
            <w:pPr>
              <w:widowControl/>
              <w:jc w:val="center"/>
              <w:rPr>
                <w:rFonts w:ascii="仿宋" w:eastAsia="仿宋" w:hAnsi="仿宋" w:cs="仿宋"/>
                <w:szCs w:val="21"/>
              </w:rPr>
            </w:pPr>
            <w:r>
              <w:rPr>
                <w:rFonts w:ascii="仿宋" w:eastAsia="仿宋" w:hAnsi="仿宋" w:cs="仿宋" w:hint="eastAsia"/>
                <w:color w:val="000000"/>
                <w:szCs w:val="21"/>
              </w:rPr>
              <w:t>河北省高等学校科学技术研究项目</w:t>
            </w:r>
          </w:p>
        </w:tc>
        <w:tc>
          <w:tcPr>
            <w:tcW w:w="475" w:type="pct"/>
            <w:vAlign w:val="center"/>
          </w:tcPr>
          <w:p w:rsidR="003B7BAD" w:rsidRDefault="003B7BAD">
            <w:pPr>
              <w:jc w:val="center"/>
              <w:rPr>
                <w:rFonts w:ascii="仿宋" w:eastAsia="仿宋" w:hAnsi="仿宋" w:cs="仿宋"/>
                <w:color w:val="000000"/>
                <w:szCs w:val="21"/>
              </w:rPr>
            </w:pPr>
          </w:p>
          <w:p w:rsidR="003B7BAD" w:rsidRDefault="00D97D04">
            <w:pPr>
              <w:widowControl/>
              <w:jc w:val="center"/>
              <w:rPr>
                <w:rFonts w:ascii="仿宋" w:eastAsia="仿宋" w:hAnsi="仿宋" w:cs="仿宋"/>
                <w:szCs w:val="21"/>
              </w:rPr>
            </w:pPr>
            <w:r>
              <w:rPr>
                <w:rFonts w:ascii="仿宋" w:eastAsia="仿宋" w:hAnsi="仿宋" w:cs="仿宋" w:hint="eastAsia"/>
                <w:color w:val="000000"/>
                <w:szCs w:val="21"/>
              </w:rPr>
              <w:t>重点项目</w:t>
            </w:r>
          </w:p>
        </w:tc>
        <w:tc>
          <w:tcPr>
            <w:tcW w:w="872" w:type="pct"/>
            <w:vAlign w:val="center"/>
          </w:tcPr>
          <w:p w:rsidR="003B7BAD" w:rsidRDefault="00D97D04">
            <w:pPr>
              <w:widowControl/>
              <w:jc w:val="center"/>
              <w:rPr>
                <w:rFonts w:ascii="仿宋" w:eastAsia="仿宋" w:hAnsi="仿宋" w:cs="仿宋"/>
                <w:szCs w:val="21"/>
              </w:rPr>
            </w:pPr>
            <w:r>
              <w:rPr>
                <w:rFonts w:ascii="仿宋" w:eastAsia="仿宋" w:hAnsi="仿宋" w:cs="仿宋" w:hint="eastAsia"/>
              </w:rPr>
              <w:t>2020-2022</w:t>
            </w:r>
          </w:p>
        </w:tc>
        <w:tc>
          <w:tcPr>
            <w:tcW w:w="688" w:type="pct"/>
            <w:vAlign w:val="center"/>
          </w:tcPr>
          <w:p w:rsidR="003B7BAD" w:rsidRDefault="00D97D04">
            <w:pPr>
              <w:pStyle w:val="TableParagraph"/>
              <w:jc w:val="center"/>
              <w:rPr>
                <w:rFonts w:ascii="仿宋" w:eastAsia="仿宋" w:hAnsi="仿宋" w:cs="仿宋"/>
                <w:sz w:val="20"/>
              </w:rPr>
            </w:pPr>
            <w:r>
              <w:rPr>
                <w:rFonts w:ascii="仿宋" w:eastAsia="仿宋" w:hAnsi="仿宋" w:cs="仿宋" w:hint="eastAsia"/>
                <w:sz w:val="20"/>
              </w:rPr>
              <w:t>何寿杰</w:t>
            </w:r>
          </w:p>
        </w:tc>
        <w:tc>
          <w:tcPr>
            <w:tcW w:w="610" w:type="pct"/>
            <w:vAlign w:val="center"/>
          </w:tcPr>
          <w:p w:rsidR="003B7BAD" w:rsidRDefault="00D97D04">
            <w:pPr>
              <w:widowControl/>
              <w:jc w:val="center"/>
              <w:rPr>
                <w:rFonts w:ascii="仿宋" w:eastAsia="仿宋" w:hAnsi="仿宋" w:cs="仿宋"/>
                <w:szCs w:val="21"/>
              </w:rPr>
            </w:pPr>
            <w:r>
              <w:rPr>
                <w:rFonts w:ascii="仿宋" w:eastAsia="仿宋" w:hAnsi="仿宋" w:cs="仿宋" w:hint="eastAsia"/>
              </w:rPr>
              <w:t>8</w:t>
            </w:r>
          </w:p>
        </w:tc>
      </w:tr>
      <w:tr w:rsidR="003B7BAD">
        <w:trPr>
          <w:trHeight w:val="650"/>
          <w:jc w:val="center"/>
        </w:trPr>
        <w:tc>
          <w:tcPr>
            <w:tcW w:w="322" w:type="pct"/>
            <w:vAlign w:val="center"/>
          </w:tcPr>
          <w:p w:rsidR="003B7BAD" w:rsidRDefault="00D97D04">
            <w:pPr>
              <w:pStyle w:val="TableParagraph"/>
              <w:jc w:val="center"/>
              <w:rPr>
                <w:rFonts w:ascii="仿宋" w:eastAsia="仿宋" w:hAnsi="仿宋" w:cs="仿宋"/>
              </w:rPr>
            </w:pPr>
            <w:r>
              <w:rPr>
                <w:rFonts w:ascii="仿宋" w:eastAsia="仿宋" w:hAnsi="仿宋" w:cs="仿宋" w:hint="eastAsia"/>
              </w:rPr>
              <w:t>16</w:t>
            </w:r>
          </w:p>
        </w:tc>
        <w:tc>
          <w:tcPr>
            <w:tcW w:w="1052" w:type="pct"/>
            <w:vAlign w:val="center"/>
          </w:tcPr>
          <w:p w:rsidR="003B7BAD" w:rsidRDefault="00D97D04">
            <w:pPr>
              <w:pStyle w:val="TableParagraph"/>
              <w:jc w:val="center"/>
              <w:rPr>
                <w:rFonts w:ascii="仿宋" w:eastAsia="仿宋" w:hAnsi="仿宋" w:cs="仿宋"/>
              </w:rPr>
            </w:pPr>
            <w:r>
              <w:rPr>
                <w:rFonts w:ascii="仿宋" w:eastAsia="仿宋" w:hAnsi="仿宋" w:cs="仿宋" w:hint="eastAsia"/>
              </w:rPr>
              <w:t>北方典型草型湖泊（白洋淀）生态修复策略</w:t>
            </w:r>
          </w:p>
        </w:tc>
        <w:tc>
          <w:tcPr>
            <w:tcW w:w="978" w:type="pct"/>
            <w:vAlign w:val="center"/>
          </w:tcPr>
          <w:p w:rsidR="003B7BAD" w:rsidRDefault="00D97D04">
            <w:pPr>
              <w:pStyle w:val="TableParagraph"/>
              <w:jc w:val="center"/>
              <w:rPr>
                <w:rFonts w:ascii="仿宋" w:eastAsia="仿宋" w:hAnsi="仿宋" w:cs="仿宋"/>
              </w:rPr>
            </w:pPr>
            <w:r>
              <w:rPr>
                <w:rFonts w:ascii="仿宋" w:eastAsia="仿宋" w:hAnsi="仿宋" w:cs="仿宋" w:hint="eastAsia"/>
                <w:bCs/>
              </w:rPr>
              <w:t>国家水体污染控制与治理科技重大专项</w:t>
            </w:r>
          </w:p>
        </w:tc>
        <w:tc>
          <w:tcPr>
            <w:tcW w:w="475" w:type="pct"/>
            <w:vAlign w:val="center"/>
          </w:tcPr>
          <w:p w:rsidR="003B7BAD" w:rsidRDefault="00D97D04">
            <w:pPr>
              <w:pStyle w:val="TableParagraph"/>
              <w:jc w:val="center"/>
              <w:rPr>
                <w:rFonts w:ascii="仿宋" w:eastAsia="仿宋" w:hAnsi="仿宋" w:cs="仿宋"/>
              </w:rPr>
            </w:pPr>
            <w:r>
              <w:rPr>
                <w:rFonts w:ascii="仿宋" w:eastAsia="仿宋" w:hAnsi="仿宋" w:cs="仿宋" w:hint="eastAsia"/>
                <w:szCs w:val="21"/>
              </w:rPr>
              <w:t>子课题</w:t>
            </w:r>
          </w:p>
        </w:tc>
        <w:tc>
          <w:tcPr>
            <w:tcW w:w="872" w:type="pct"/>
            <w:vAlign w:val="center"/>
          </w:tcPr>
          <w:p w:rsidR="003B7BAD" w:rsidRDefault="00D97D04">
            <w:pPr>
              <w:pStyle w:val="TableParagraph"/>
              <w:jc w:val="center"/>
              <w:rPr>
                <w:rFonts w:ascii="仿宋" w:eastAsia="仿宋" w:hAnsi="仿宋" w:cs="仿宋"/>
              </w:rPr>
            </w:pPr>
            <w:r>
              <w:rPr>
                <w:rFonts w:ascii="仿宋" w:eastAsia="仿宋" w:hAnsi="仿宋" w:cs="仿宋" w:hint="eastAsia"/>
                <w:szCs w:val="21"/>
              </w:rPr>
              <w:t>2018-2021</w:t>
            </w:r>
          </w:p>
        </w:tc>
        <w:tc>
          <w:tcPr>
            <w:tcW w:w="688" w:type="pct"/>
            <w:vAlign w:val="center"/>
          </w:tcPr>
          <w:p w:rsidR="003B7BAD" w:rsidRDefault="00D97D04">
            <w:pPr>
              <w:pStyle w:val="TableParagraph"/>
              <w:jc w:val="center"/>
              <w:rPr>
                <w:rFonts w:ascii="仿宋" w:eastAsia="仿宋" w:hAnsi="仿宋" w:cs="仿宋"/>
              </w:rPr>
            </w:pPr>
            <w:r>
              <w:rPr>
                <w:rFonts w:ascii="仿宋" w:eastAsia="仿宋" w:hAnsi="仿宋" w:cs="仿宋" w:hint="eastAsia"/>
                <w:sz w:val="20"/>
              </w:rPr>
              <w:t>刘</w:t>
            </w:r>
            <w:r>
              <w:rPr>
                <w:rFonts w:ascii="仿宋" w:eastAsia="仿宋" w:hAnsi="仿宋" w:cs="仿宋" w:hint="eastAsia"/>
                <w:sz w:val="20"/>
              </w:rPr>
              <w:t xml:space="preserve">  </w:t>
            </w:r>
            <w:r>
              <w:rPr>
                <w:rFonts w:ascii="仿宋" w:eastAsia="仿宋" w:hAnsi="仿宋" w:cs="仿宋" w:hint="eastAsia"/>
                <w:sz w:val="20"/>
              </w:rPr>
              <w:t>玲</w:t>
            </w:r>
          </w:p>
        </w:tc>
        <w:tc>
          <w:tcPr>
            <w:tcW w:w="610" w:type="pct"/>
            <w:vAlign w:val="center"/>
          </w:tcPr>
          <w:p w:rsidR="003B7BAD" w:rsidRDefault="00D97D04">
            <w:pPr>
              <w:spacing w:before="1"/>
              <w:ind w:left="497" w:right="459"/>
              <w:jc w:val="center"/>
              <w:rPr>
                <w:rFonts w:ascii="仿宋" w:eastAsia="仿宋" w:hAnsi="仿宋" w:cs="仿宋"/>
              </w:rPr>
            </w:pPr>
            <w:r>
              <w:rPr>
                <w:rFonts w:ascii="仿宋" w:eastAsia="仿宋" w:hAnsi="仿宋" w:cs="仿宋" w:hint="eastAsia"/>
                <w:sz w:val="20"/>
              </w:rPr>
              <w:t>240</w:t>
            </w:r>
          </w:p>
        </w:tc>
      </w:tr>
      <w:tr w:rsidR="003B7BAD">
        <w:trPr>
          <w:trHeight w:val="650"/>
          <w:jc w:val="center"/>
        </w:trPr>
        <w:tc>
          <w:tcPr>
            <w:tcW w:w="322" w:type="pct"/>
            <w:vAlign w:val="center"/>
          </w:tcPr>
          <w:p w:rsidR="003B7BAD" w:rsidRDefault="00D97D04">
            <w:pPr>
              <w:pStyle w:val="TableParagraph"/>
              <w:jc w:val="center"/>
              <w:rPr>
                <w:rFonts w:ascii="仿宋" w:eastAsia="仿宋" w:hAnsi="仿宋" w:cs="仿宋"/>
                <w:sz w:val="15"/>
              </w:rPr>
            </w:pPr>
            <w:r>
              <w:rPr>
                <w:rFonts w:ascii="仿宋" w:eastAsia="仿宋" w:hAnsi="仿宋" w:cs="仿宋" w:hint="eastAsia"/>
              </w:rPr>
              <w:t>17</w:t>
            </w:r>
          </w:p>
        </w:tc>
        <w:tc>
          <w:tcPr>
            <w:tcW w:w="1052" w:type="pct"/>
            <w:vAlign w:val="center"/>
          </w:tcPr>
          <w:p w:rsidR="003B7BAD" w:rsidRDefault="00D97D04">
            <w:pPr>
              <w:pStyle w:val="TableParagraph"/>
              <w:jc w:val="center"/>
              <w:rPr>
                <w:rFonts w:ascii="仿宋" w:eastAsia="仿宋" w:hAnsi="仿宋" w:cs="仿宋"/>
              </w:rPr>
            </w:pPr>
            <w:r>
              <w:rPr>
                <w:rFonts w:ascii="仿宋" w:eastAsia="仿宋" w:hAnsi="仿宋" w:cs="仿宋" w:hint="eastAsia"/>
              </w:rPr>
              <w:t>新型二维材料开发及人工光合作用</w:t>
            </w:r>
            <w:r>
              <w:rPr>
                <w:rFonts w:ascii="仿宋" w:eastAsia="仿宋" w:hAnsi="仿宋" w:cs="仿宋" w:hint="eastAsia"/>
              </w:rPr>
              <w:t>-</w:t>
            </w:r>
            <w:r>
              <w:rPr>
                <w:rFonts w:ascii="仿宋" w:eastAsia="仿宋" w:hAnsi="仿宋" w:cs="仿宋" w:hint="eastAsia"/>
              </w:rPr>
              <w:t>绿色碳减排应用</w:t>
            </w:r>
          </w:p>
        </w:tc>
        <w:tc>
          <w:tcPr>
            <w:tcW w:w="978" w:type="pct"/>
            <w:vAlign w:val="center"/>
          </w:tcPr>
          <w:p w:rsidR="003B7BAD" w:rsidRDefault="00D97D04">
            <w:pPr>
              <w:pStyle w:val="TableParagraph"/>
              <w:jc w:val="center"/>
              <w:rPr>
                <w:rFonts w:ascii="仿宋" w:eastAsia="仿宋" w:hAnsi="仿宋" w:cs="仿宋"/>
              </w:rPr>
            </w:pPr>
            <w:r>
              <w:rPr>
                <w:rFonts w:ascii="仿宋" w:eastAsia="仿宋" w:hAnsi="仿宋" w:cs="仿宋" w:hint="eastAsia"/>
                <w:color w:val="000000"/>
                <w:szCs w:val="21"/>
              </w:rPr>
              <w:t>河北省高层次人才资助项目</w:t>
            </w:r>
          </w:p>
        </w:tc>
        <w:tc>
          <w:tcPr>
            <w:tcW w:w="475" w:type="pct"/>
            <w:vAlign w:val="center"/>
          </w:tcPr>
          <w:p w:rsidR="003B7BAD" w:rsidRDefault="00D97D04">
            <w:pPr>
              <w:pStyle w:val="TableParagraph"/>
              <w:jc w:val="center"/>
              <w:rPr>
                <w:rFonts w:ascii="仿宋" w:eastAsia="仿宋" w:hAnsi="仿宋" w:cs="仿宋"/>
              </w:rPr>
            </w:pPr>
            <w:r>
              <w:rPr>
                <w:rFonts w:ascii="仿宋" w:eastAsia="仿宋" w:hAnsi="仿宋" w:cs="仿宋" w:hint="eastAsia"/>
                <w:color w:val="000000"/>
                <w:szCs w:val="21"/>
              </w:rPr>
              <w:t>引进海外高层次人才“百人计划”资助</w:t>
            </w:r>
          </w:p>
        </w:tc>
        <w:tc>
          <w:tcPr>
            <w:tcW w:w="872" w:type="pct"/>
            <w:vAlign w:val="center"/>
          </w:tcPr>
          <w:p w:rsidR="003B7BAD" w:rsidRDefault="00D97D04">
            <w:pPr>
              <w:pStyle w:val="TableParagraph"/>
              <w:jc w:val="center"/>
              <w:rPr>
                <w:rFonts w:ascii="仿宋" w:eastAsia="仿宋" w:hAnsi="仿宋" w:cs="仿宋"/>
              </w:rPr>
            </w:pPr>
            <w:r>
              <w:rPr>
                <w:rFonts w:ascii="仿宋" w:eastAsia="仿宋" w:hAnsi="仿宋" w:cs="仿宋" w:hint="eastAsia"/>
                <w:szCs w:val="21"/>
              </w:rPr>
              <w:t>2020-2023</w:t>
            </w:r>
          </w:p>
        </w:tc>
        <w:tc>
          <w:tcPr>
            <w:tcW w:w="688" w:type="pct"/>
            <w:vAlign w:val="center"/>
          </w:tcPr>
          <w:p w:rsidR="003B7BAD" w:rsidRDefault="00D97D04">
            <w:pPr>
              <w:pStyle w:val="TableParagraph"/>
              <w:jc w:val="center"/>
              <w:rPr>
                <w:rFonts w:ascii="仿宋" w:eastAsia="仿宋" w:hAnsi="仿宋" w:cs="仿宋"/>
              </w:rPr>
            </w:pPr>
            <w:r>
              <w:rPr>
                <w:rFonts w:ascii="仿宋" w:eastAsia="仿宋" w:hAnsi="仿宋" w:cs="仿宋" w:hint="eastAsia"/>
                <w:szCs w:val="21"/>
              </w:rPr>
              <w:t>王文静</w:t>
            </w:r>
          </w:p>
        </w:tc>
        <w:tc>
          <w:tcPr>
            <w:tcW w:w="610" w:type="pct"/>
            <w:vAlign w:val="center"/>
          </w:tcPr>
          <w:p w:rsidR="003B7BAD" w:rsidRDefault="00D97D04">
            <w:pPr>
              <w:pStyle w:val="TableParagraph"/>
              <w:jc w:val="center"/>
              <w:rPr>
                <w:rFonts w:ascii="仿宋" w:eastAsia="仿宋" w:hAnsi="仿宋" w:cs="仿宋"/>
              </w:rPr>
            </w:pPr>
            <w:r>
              <w:rPr>
                <w:rFonts w:ascii="仿宋" w:eastAsia="仿宋" w:hAnsi="仿宋" w:cs="仿宋" w:hint="eastAsia"/>
                <w:szCs w:val="21"/>
              </w:rPr>
              <w:t>25</w:t>
            </w:r>
          </w:p>
        </w:tc>
      </w:tr>
    </w:tbl>
    <w:p w:rsidR="003B7BAD" w:rsidRDefault="00D97D04">
      <w:pPr>
        <w:widowControl/>
        <w:shd w:val="clear" w:color="auto" w:fill="FFFFFF"/>
        <w:spacing w:line="520" w:lineRule="exact"/>
        <w:ind w:firstLineChars="200" w:firstLine="643"/>
        <w:jc w:val="left"/>
        <w:rPr>
          <w:rFonts w:ascii="仿宋" w:eastAsia="仿宋" w:hAnsi="仿宋"/>
          <w:b/>
          <w:sz w:val="32"/>
          <w:szCs w:val="32"/>
        </w:rPr>
      </w:pPr>
      <w:r>
        <w:rPr>
          <w:rFonts w:ascii="仿宋" w:eastAsia="仿宋" w:hAnsi="仿宋" w:hint="eastAsia"/>
          <w:b/>
          <w:sz w:val="32"/>
          <w:szCs w:val="32"/>
        </w:rPr>
        <w:t>2.4</w:t>
      </w:r>
      <w:r>
        <w:rPr>
          <w:rFonts w:ascii="仿宋" w:eastAsia="仿宋" w:hAnsi="仿宋" w:hint="eastAsia"/>
          <w:b/>
          <w:sz w:val="32"/>
          <w:szCs w:val="32"/>
        </w:rPr>
        <w:t>教学科研支撑</w:t>
      </w:r>
    </w:p>
    <w:p w:rsidR="003B7BAD" w:rsidRDefault="00D97D04">
      <w:pPr>
        <w:snapToGrid w:val="0"/>
        <w:spacing w:line="540" w:lineRule="exact"/>
        <w:ind w:firstLineChars="200" w:firstLine="672"/>
        <w:rPr>
          <w:rFonts w:ascii="仿宋" w:eastAsia="仿宋" w:hAnsi="仿宋"/>
          <w:sz w:val="32"/>
          <w:szCs w:val="32"/>
        </w:rPr>
      </w:pPr>
      <w:r>
        <w:rPr>
          <w:rFonts w:ascii="仿宋" w:eastAsia="仿宋" w:hAnsi="仿宋" w:cs="Helvetica" w:hint="eastAsia"/>
          <w:spacing w:val="8"/>
          <w:kern w:val="2"/>
          <w:sz w:val="32"/>
          <w:szCs w:val="32"/>
        </w:rPr>
        <w:t>本学科及相关学科拥有省级以上科研平台</w:t>
      </w:r>
      <w:r>
        <w:rPr>
          <w:rFonts w:ascii="仿宋" w:eastAsia="仿宋" w:hAnsi="仿宋" w:cs="Helvetica"/>
          <w:spacing w:val="8"/>
          <w:kern w:val="2"/>
          <w:sz w:val="32"/>
          <w:szCs w:val="32"/>
        </w:rPr>
        <w:t>4</w:t>
      </w:r>
      <w:r>
        <w:rPr>
          <w:rFonts w:ascii="仿宋" w:eastAsia="仿宋" w:hAnsi="仿宋" w:cs="Helvetica"/>
          <w:spacing w:val="8"/>
          <w:kern w:val="2"/>
          <w:sz w:val="32"/>
          <w:szCs w:val="32"/>
        </w:rPr>
        <w:t>个，校外实验基地</w:t>
      </w:r>
      <w:r>
        <w:rPr>
          <w:rFonts w:ascii="仿宋" w:eastAsia="仿宋" w:hAnsi="仿宋" w:cs="Helvetica"/>
          <w:spacing w:val="8"/>
          <w:kern w:val="2"/>
          <w:sz w:val="32"/>
          <w:szCs w:val="32"/>
        </w:rPr>
        <w:t>3</w:t>
      </w:r>
      <w:r>
        <w:rPr>
          <w:rFonts w:ascii="仿宋" w:eastAsia="仿宋" w:hAnsi="仿宋" w:cs="Helvetica"/>
          <w:spacing w:val="8"/>
          <w:kern w:val="2"/>
          <w:sz w:val="32"/>
          <w:szCs w:val="32"/>
        </w:rPr>
        <w:t>个。校内实验室总面积</w:t>
      </w:r>
      <w:r>
        <w:rPr>
          <w:rFonts w:ascii="仿宋" w:eastAsia="仿宋" w:hAnsi="仿宋" w:cs="Helvetica" w:hint="eastAsia"/>
          <w:spacing w:val="8"/>
          <w:kern w:val="2"/>
          <w:sz w:val="32"/>
          <w:szCs w:val="32"/>
        </w:rPr>
        <w:t>3</w:t>
      </w:r>
      <w:r>
        <w:rPr>
          <w:rFonts w:ascii="仿宋" w:eastAsia="仿宋" w:hAnsi="仿宋" w:cs="Helvetica"/>
          <w:spacing w:val="8"/>
          <w:kern w:val="2"/>
          <w:sz w:val="32"/>
          <w:szCs w:val="32"/>
        </w:rPr>
        <w:t xml:space="preserve">000 </w:t>
      </w:r>
      <w:r>
        <w:rPr>
          <w:rFonts w:ascii="仿宋" w:eastAsia="仿宋" w:hAnsi="仿宋" w:cs="Helvetica"/>
          <w:spacing w:val="8"/>
          <w:kern w:val="2"/>
          <w:sz w:val="32"/>
          <w:szCs w:val="32"/>
        </w:rPr>
        <w:t>平方米，</w:t>
      </w:r>
      <w:r>
        <w:rPr>
          <w:rFonts w:ascii="仿宋" w:eastAsia="仿宋" w:hAnsi="仿宋" w:cs="Helvetica"/>
          <w:spacing w:val="8"/>
          <w:kern w:val="2"/>
          <w:sz w:val="32"/>
          <w:szCs w:val="32"/>
        </w:rPr>
        <w:t>20</w:t>
      </w:r>
      <w:r>
        <w:rPr>
          <w:rFonts w:ascii="仿宋" w:eastAsia="仿宋" w:hAnsi="仿宋" w:cs="Helvetica"/>
          <w:spacing w:val="8"/>
          <w:kern w:val="2"/>
          <w:sz w:val="32"/>
          <w:szCs w:val="32"/>
        </w:rPr>
        <w:t>万元以上仪器设备</w:t>
      </w:r>
      <w:r>
        <w:rPr>
          <w:rFonts w:ascii="仿宋" w:eastAsia="仿宋" w:hAnsi="仿宋" w:cs="Helvetica"/>
          <w:spacing w:val="8"/>
          <w:kern w:val="2"/>
          <w:sz w:val="32"/>
          <w:szCs w:val="32"/>
        </w:rPr>
        <w:t>35</w:t>
      </w:r>
      <w:r>
        <w:rPr>
          <w:rFonts w:ascii="仿宋" w:eastAsia="仿宋" w:hAnsi="仿宋" w:cs="Helvetica"/>
          <w:spacing w:val="8"/>
          <w:kern w:val="2"/>
          <w:sz w:val="32"/>
          <w:szCs w:val="32"/>
        </w:rPr>
        <w:t>台件，设备总值</w:t>
      </w:r>
      <w:r>
        <w:rPr>
          <w:rFonts w:ascii="仿宋" w:eastAsia="仿宋" w:hAnsi="仿宋" w:cs="Helvetica"/>
          <w:spacing w:val="8"/>
          <w:kern w:val="2"/>
          <w:sz w:val="32"/>
          <w:szCs w:val="32"/>
        </w:rPr>
        <w:t>4600</w:t>
      </w:r>
      <w:r>
        <w:rPr>
          <w:rFonts w:ascii="仿宋" w:eastAsia="仿宋" w:hAnsi="仿宋" w:cs="Helvetica"/>
          <w:spacing w:val="8"/>
          <w:kern w:val="2"/>
          <w:sz w:val="32"/>
          <w:szCs w:val="32"/>
        </w:rPr>
        <w:t>万元；配备专职实</w:t>
      </w:r>
      <w:r>
        <w:rPr>
          <w:rFonts w:ascii="仿宋" w:eastAsia="仿宋" w:hAnsi="仿宋" w:cs="Helvetica"/>
          <w:spacing w:val="8"/>
          <w:kern w:val="2"/>
          <w:sz w:val="32"/>
          <w:szCs w:val="32"/>
        </w:rPr>
        <w:lastRenderedPageBreak/>
        <w:t>验技术人员</w:t>
      </w:r>
      <w:r>
        <w:rPr>
          <w:rFonts w:ascii="仿宋" w:eastAsia="仿宋" w:hAnsi="仿宋" w:cs="Helvetica"/>
          <w:spacing w:val="8"/>
          <w:kern w:val="2"/>
          <w:sz w:val="32"/>
          <w:szCs w:val="32"/>
        </w:rPr>
        <w:t>2</w:t>
      </w:r>
      <w:r>
        <w:rPr>
          <w:rFonts w:ascii="仿宋" w:eastAsia="仿宋" w:hAnsi="仿宋" w:cs="Helvetica"/>
          <w:spacing w:val="8"/>
          <w:kern w:val="2"/>
          <w:sz w:val="32"/>
          <w:szCs w:val="32"/>
        </w:rPr>
        <w:t>人，实验室规章制度上墙且管理规范，仪器运行状态良好，能完成本学科的主要分析测试任务</w:t>
      </w:r>
      <w:r>
        <w:rPr>
          <w:rFonts w:ascii="仿宋" w:eastAsia="仿宋" w:hAnsi="仿宋" w:cs="Helvetica" w:hint="eastAsia"/>
          <w:spacing w:val="8"/>
          <w:kern w:val="2"/>
          <w:sz w:val="32"/>
          <w:szCs w:val="32"/>
        </w:rPr>
        <w:t>。</w:t>
      </w:r>
    </w:p>
    <w:p w:rsidR="003B7BAD" w:rsidRDefault="00D97D04">
      <w:pPr>
        <w:widowControl/>
        <w:spacing w:line="520" w:lineRule="exact"/>
        <w:ind w:firstLineChars="200" w:firstLine="643"/>
        <w:jc w:val="left"/>
        <w:rPr>
          <w:rFonts w:ascii="仿宋" w:eastAsia="仿宋" w:hAnsi="仿宋"/>
          <w:b/>
          <w:sz w:val="32"/>
          <w:szCs w:val="32"/>
        </w:rPr>
      </w:pPr>
      <w:r>
        <w:rPr>
          <w:rFonts w:ascii="仿宋" w:eastAsia="仿宋" w:hAnsi="仿宋" w:hint="eastAsia"/>
          <w:b/>
          <w:sz w:val="32"/>
          <w:szCs w:val="32"/>
        </w:rPr>
        <w:t>2.5</w:t>
      </w:r>
      <w:r>
        <w:rPr>
          <w:rFonts w:ascii="仿宋" w:eastAsia="仿宋" w:hAnsi="仿宋" w:hint="eastAsia"/>
          <w:b/>
          <w:sz w:val="32"/>
          <w:szCs w:val="32"/>
        </w:rPr>
        <w:t>奖助体系</w:t>
      </w:r>
    </w:p>
    <w:p w:rsidR="003B7BAD" w:rsidRDefault="00D97D04">
      <w:pPr>
        <w:widowControl/>
        <w:spacing w:line="520" w:lineRule="exact"/>
        <w:ind w:firstLineChars="200" w:firstLine="640"/>
        <w:jc w:val="left"/>
        <w:rPr>
          <w:rFonts w:ascii="仿宋" w:eastAsia="仿宋" w:hAnsi="仿宋"/>
          <w:sz w:val="32"/>
          <w:szCs w:val="32"/>
        </w:rPr>
      </w:pPr>
      <w:r>
        <w:rPr>
          <w:rFonts w:ascii="仿宋" w:eastAsia="仿宋" w:hAnsi="仿宋" w:hint="eastAsia"/>
          <w:sz w:val="32"/>
          <w:szCs w:val="32"/>
        </w:rPr>
        <w:t>学校重视研究生奖助体系的制度建设，出台了《河北大学国家助学金发放办法》《河北大学学业奖学金评审办法》等管理办法和规定，建立了研究生国家奖学金、助学金、学业奖学金等各类型奖学金的奖助体系。</w:t>
      </w:r>
    </w:p>
    <w:p w:rsidR="003B7BAD" w:rsidRDefault="00D97D04">
      <w:pPr>
        <w:widowControl/>
        <w:spacing w:line="520" w:lineRule="exact"/>
        <w:ind w:firstLineChars="200" w:firstLine="640"/>
        <w:jc w:val="left"/>
        <w:rPr>
          <w:rFonts w:ascii="仿宋" w:eastAsia="仿宋" w:hAnsi="仿宋"/>
          <w:sz w:val="32"/>
          <w:szCs w:val="32"/>
        </w:rPr>
      </w:pPr>
      <w:r>
        <w:rPr>
          <w:rFonts w:ascii="仿宋" w:eastAsia="仿宋" w:hAnsi="仿宋" w:hint="eastAsia"/>
          <w:sz w:val="32"/>
          <w:szCs w:val="32"/>
        </w:rPr>
        <w:t>2020</w:t>
      </w:r>
      <w:r>
        <w:rPr>
          <w:rFonts w:ascii="仿宋" w:eastAsia="仿宋" w:hAnsi="仿宋" w:hint="eastAsia"/>
          <w:sz w:val="32"/>
          <w:szCs w:val="32"/>
        </w:rPr>
        <w:t>年共发放了奖学金</w:t>
      </w:r>
      <w:r>
        <w:rPr>
          <w:rFonts w:ascii="仿宋" w:eastAsia="仿宋" w:hAnsi="仿宋" w:hint="eastAsia"/>
          <w:sz w:val="32"/>
          <w:szCs w:val="32"/>
        </w:rPr>
        <w:t>39.4</w:t>
      </w:r>
      <w:r>
        <w:rPr>
          <w:rFonts w:ascii="仿宋" w:eastAsia="仿宋" w:hAnsi="仿宋" w:hint="eastAsia"/>
          <w:sz w:val="32"/>
          <w:szCs w:val="32"/>
        </w:rPr>
        <w:t>万（</w:t>
      </w:r>
      <w:r>
        <w:rPr>
          <w:rFonts w:ascii="仿宋" w:eastAsia="仿宋" w:hAnsi="仿宋" w:hint="eastAsia"/>
          <w:sz w:val="32"/>
          <w:szCs w:val="32"/>
        </w:rPr>
        <w:t>77</w:t>
      </w:r>
      <w:r>
        <w:rPr>
          <w:rFonts w:ascii="仿宋" w:eastAsia="仿宋" w:hAnsi="仿宋" w:hint="eastAsia"/>
          <w:sz w:val="32"/>
          <w:szCs w:val="32"/>
        </w:rPr>
        <w:t>人次），助学金</w:t>
      </w:r>
      <w:r>
        <w:rPr>
          <w:rFonts w:ascii="仿宋" w:eastAsia="仿宋" w:hAnsi="仿宋" w:hint="eastAsia"/>
          <w:sz w:val="32"/>
          <w:szCs w:val="32"/>
        </w:rPr>
        <w:t>51</w:t>
      </w:r>
      <w:r>
        <w:rPr>
          <w:rFonts w:ascii="仿宋" w:eastAsia="仿宋" w:hAnsi="仿宋" w:hint="eastAsia"/>
          <w:sz w:val="32"/>
          <w:szCs w:val="32"/>
        </w:rPr>
        <w:t>万（</w:t>
      </w:r>
      <w:r>
        <w:rPr>
          <w:rFonts w:ascii="仿宋" w:eastAsia="仿宋" w:hAnsi="仿宋" w:hint="eastAsia"/>
          <w:sz w:val="32"/>
          <w:szCs w:val="32"/>
        </w:rPr>
        <w:t>85</w:t>
      </w:r>
      <w:r>
        <w:rPr>
          <w:rFonts w:ascii="仿宋" w:eastAsia="仿宋" w:hAnsi="仿宋" w:hint="eastAsia"/>
          <w:sz w:val="32"/>
          <w:szCs w:val="32"/>
        </w:rPr>
        <w:t>人次），助学金全面覆盖，奖学金覆盖率百分之</w:t>
      </w:r>
      <w:r>
        <w:rPr>
          <w:rFonts w:ascii="仿宋" w:eastAsia="仿宋" w:hAnsi="仿宋" w:hint="eastAsia"/>
          <w:sz w:val="32"/>
          <w:szCs w:val="32"/>
        </w:rPr>
        <w:t>90</w:t>
      </w:r>
      <w:r>
        <w:rPr>
          <w:rFonts w:ascii="仿宋" w:eastAsia="仿宋" w:hAnsi="仿宋" w:hint="eastAsia"/>
          <w:sz w:val="32"/>
          <w:szCs w:val="32"/>
        </w:rPr>
        <w:t>以上。</w:t>
      </w:r>
    </w:p>
    <w:p w:rsidR="003B7BAD" w:rsidRDefault="00D97D04">
      <w:pPr>
        <w:widowControl/>
        <w:spacing w:line="520" w:lineRule="exact"/>
        <w:ind w:firstLineChars="200" w:firstLine="643"/>
        <w:jc w:val="left"/>
        <w:rPr>
          <w:rFonts w:ascii="仿宋" w:eastAsia="仿宋" w:hAnsi="仿宋"/>
          <w:b/>
          <w:sz w:val="32"/>
          <w:szCs w:val="32"/>
        </w:rPr>
      </w:pPr>
      <w:r>
        <w:rPr>
          <w:rFonts w:ascii="仿宋" w:eastAsia="仿宋" w:hAnsi="仿宋" w:hint="eastAsia"/>
          <w:b/>
          <w:sz w:val="32"/>
          <w:szCs w:val="32"/>
        </w:rPr>
        <w:t>三、人才培养</w:t>
      </w:r>
    </w:p>
    <w:p w:rsidR="003B7BAD" w:rsidRDefault="00D97D04">
      <w:pPr>
        <w:widowControl/>
        <w:spacing w:line="520" w:lineRule="exact"/>
        <w:ind w:firstLineChars="200" w:firstLine="643"/>
        <w:jc w:val="left"/>
        <w:rPr>
          <w:rFonts w:ascii="仿宋" w:eastAsia="仿宋" w:hAnsi="仿宋"/>
          <w:b/>
          <w:sz w:val="32"/>
          <w:szCs w:val="32"/>
        </w:rPr>
      </w:pPr>
      <w:r>
        <w:rPr>
          <w:rFonts w:ascii="仿宋" w:eastAsia="仿宋" w:hAnsi="仿宋" w:hint="eastAsia"/>
          <w:b/>
          <w:sz w:val="32"/>
          <w:szCs w:val="32"/>
        </w:rPr>
        <w:t>3.1</w:t>
      </w:r>
      <w:r>
        <w:rPr>
          <w:rFonts w:ascii="仿宋" w:eastAsia="仿宋" w:hAnsi="仿宋" w:hint="eastAsia"/>
          <w:b/>
          <w:sz w:val="32"/>
          <w:szCs w:val="32"/>
        </w:rPr>
        <w:t>招生选拔</w:t>
      </w:r>
    </w:p>
    <w:p w:rsidR="003B7BAD" w:rsidRDefault="00D97D04">
      <w:pPr>
        <w:widowControl/>
        <w:spacing w:line="520" w:lineRule="exact"/>
        <w:ind w:firstLineChars="200" w:firstLine="640"/>
        <w:jc w:val="left"/>
        <w:rPr>
          <w:rFonts w:ascii="仿宋" w:eastAsia="仿宋" w:hAnsi="仿宋"/>
          <w:sz w:val="32"/>
          <w:szCs w:val="32"/>
        </w:rPr>
      </w:pPr>
      <w:r>
        <w:rPr>
          <w:rFonts w:ascii="仿宋" w:eastAsia="仿宋" w:hAnsi="仿宋" w:hint="eastAsia"/>
          <w:sz w:val="32"/>
          <w:szCs w:val="32"/>
        </w:rPr>
        <w:t>2020</w:t>
      </w:r>
      <w:r>
        <w:rPr>
          <w:rFonts w:ascii="仿宋" w:eastAsia="仿宋" w:hAnsi="仿宋" w:hint="eastAsia"/>
          <w:sz w:val="32"/>
          <w:szCs w:val="32"/>
        </w:rPr>
        <w:t>年，相近学科共录取博士研究生</w:t>
      </w:r>
      <w:r>
        <w:rPr>
          <w:rFonts w:ascii="仿宋" w:eastAsia="仿宋" w:hAnsi="仿宋" w:hint="eastAsia"/>
          <w:sz w:val="32"/>
          <w:szCs w:val="32"/>
        </w:rPr>
        <w:t>106</w:t>
      </w:r>
      <w:r>
        <w:rPr>
          <w:rFonts w:ascii="仿宋" w:eastAsia="仿宋" w:hAnsi="仿宋" w:hint="eastAsia"/>
          <w:sz w:val="32"/>
          <w:szCs w:val="32"/>
        </w:rPr>
        <w:t>人，本学科共录取硕士研究生</w:t>
      </w:r>
      <w:r>
        <w:rPr>
          <w:rFonts w:ascii="仿宋" w:eastAsia="仿宋" w:hAnsi="仿宋" w:hint="eastAsia"/>
          <w:sz w:val="32"/>
          <w:szCs w:val="32"/>
        </w:rPr>
        <w:t>66</w:t>
      </w:r>
      <w:r>
        <w:rPr>
          <w:rFonts w:ascii="仿宋" w:eastAsia="仿宋" w:hAnsi="仿宋" w:hint="eastAsia"/>
          <w:sz w:val="32"/>
          <w:szCs w:val="32"/>
        </w:rPr>
        <w:t>人。围绕“综合评价、多元择优、因材施招、促进公平”的人才选拔理念，结合自身办学特色和人才培养需要，开展各项研究生招生工作。为保证生源质量采取的措施：加强招生宣传力度，扩大学校影响；规范接受校内、外推荐免试生工作流程；重视研究生复试工作，坚持择优录取、保证质量的原则，科学选拔、全面考察，特别是突出考核考生的综合素质</w:t>
      </w:r>
      <w:r>
        <w:rPr>
          <w:rFonts w:ascii="仿宋" w:eastAsia="仿宋" w:hAnsi="仿宋" w:hint="eastAsia"/>
          <w:sz w:val="32"/>
          <w:szCs w:val="32"/>
        </w:rPr>
        <w:t>。</w:t>
      </w:r>
    </w:p>
    <w:p w:rsidR="003B7BAD" w:rsidRDefault="00D97D04">
      <w:pPr>
        <w:widowControl/>
        <w:spacing w:line="360" w:lineRule="auto"/>
        <w:ind w:firstLineChars="200" w:firstLine="643"/>
        <w:jc w:val="left"/>
        <w:rPr>
          <w:rFonts w:ascii="仿宋" w:eastAsia="仿宋" w:hAnsi="仿宋"/>
          <w:b/>
          <w:sz w:val="32"/>
          <w:szCs w:val="32"/>
        </w:rPr>
      </w:pPr>
      <w:r>
        <w:rPr>
          <w:rFonts w:ascii="仿宋" w:eastAsia="仿宋" w:hAnsi="仿宋" w:hint="eastAsia"/>
          <w:b/>
          <w:sz w:val="32"/>
          <w:szCs w:val="32"/>
        </w:rPr>
        <w:t xml:space="preserve">3.2 </w:t>
      </w:r>
      <w:r>
        <w:rPr>
          <w:rFonts w:ascii="仿宋" w:eastAsia="仿宋" w:hAnsi="仿宋" w:hint="eastAsia"/>
          <w:b/>
          <w:sz w:val="32"/>
          <w:szCs w:val="32"/>
        </w:rPr>
        <w:t>思政教育</w:t>
      </w:r>
    </w:p>
    <w:p w:rsidR="003B7BAD" w:rsidRDefault="00D97D04">
      <w:pPr>
        <w:widowControl/>
        <w:spacing w:line="360" w:lineRule="auto"/>
        <w:ind w:firstLineChars="200" w:firstLine="640"/>
        <w:jc w:val="left"/>
        <w:rPr>
          <w:rFonts w:ascii="仿宋" w:eastAsia="仿宋" w:hAnsi="仿宋"/>
          <w:bCs/>
          <w:sz w:val="32"/>
          <w:szCs w:val="32"/>
        </w:rPr>
      </w:pPr>
      <w:r>
        <w:rPr>
          <w:rFonts w:ascii="仿宋" w:eastAsia="仿宋" w:hAnsi="仿宋"/>
          <w:bCs/>
          <w:sz w:val="32"/>
          <w:szCs w:val="32"/>
        </w:rPr>
        <w:t>1</w:t>
      </w:r>
      <w:r>
        <w:rPr>
          <w:rFonts w:ascii="仿宋" w:eastAsia="仿宋" w:hAnsi="仿宋" w:hint="eastAsia"/>
          <w:bCs/>
          <w:sz w:val="32"/>
          <w:szCs w:val="32"/>
        </w:rPr>
        <w:t>、通过理论学习永葆党员先进性</w:t>
      </w:r>
    </w:p>
    <w:p w:rsidR="003B7BAD" w:rsidRDefault="00D97D04">
      <w:pPr>
        <w:widowControl/>
        <w:spacing w:line="360" w:lineRule="auto"/>
        <w:ind w:firstLineChars="200" w:firstLine="640"/>
        <w:jc w:val="left"/>
        <w:rPr>
          <w:rFonts w:ascii="仿宋" w:eastAsia="仿宋" w:hAnsi="仿宋"/>
          <w:bCs/>
          <w:sz w:val="32"/>
          <w:szCs w:val="32"/>
        </w:rPr>
      </w:pPr>
      <w:r>
        <w:rPr>
          <w:rFonts w:ascii="仿宋" w:eastAsia="仿宋" w:hAnsi="仿宋" w:hint="eastAsia"/>
          <w:bCs/>
          <w:sz w:val="32"/>
          <w:szCs w:val="32"/>
        </w:rPr>
        <w:t>通过定期组织“三会一课”学习交流活动，举办了“习近平谈爱国主义教育”主题</w:t>
      </w:r>
      <w:r>
        <w:rPr>
          <w:rFonts w:ascii="仿宋" w:eastAsia="仿宋" w:hAnsi="仿宋" w:hint="eastAsia"/>
          <w:bCs/>
          <w:sz w:val="32"/>
          <w:szCs w:val="32"/>
        </w:rPr>
        <w:t>党日、“学习新思想，走进新征程”专题党课、“立德树人筑牢信念之基”专题党课等。今年的疫</w:t>
      </w:r>
      <w:r>
        <w:rPr>
          <w:rFonts w:ascii="仿宋" w:eastAsia="仿宋" w:hAnsi="仿宋" w:hint="eastAsia"/>
          <w:bCs/>
          <w:sz w:val="32"/>
          <w:szCs w:val="32"/>
        </w:rPr>
        <w:lastRenderedPageBreak/>
        <w:t>情发生以来，研究生支部积极贯彻落实党委的各项决定，支委会届时线上完成各项工作的安排，多次召开疫情防控主题党日，并进行了“三问三思”战疫主题交流会，鼓励党员积极配合当地疫情防控工作，切实发挥党支部战斗堡垒作用和党员先锋模范作用，部分主动报名参加当地疫情防控相关工作，在做好自身防控的同时，投身各项志愿服务工作中，表现出色，被评为河北大学疫情防控志愿服务工作先进个人，用实际行动展现了优秀共产党员的先锋本色，为坚决打赢疫情防控阻击</w:t>
      </w:r>
      <w:r>
        <w:rPr>
          <w:rFonts w:ascii="仿宋" w:eastAsia="仿宋" w:hAnsi="仿宋" w:hint="eastAsia"/>
          <w:bCs/>
          <w:sz w:val="32"/>
          <w:szCs w:val="32"/>
        </w:rPr>
        <w:t>战贡献出了自己的一份力量。</w:t>
      </w:r>
    </w:p>
    <w:p w:rsidR="003B7BAD" w:rsidRDefault="00D97D04">
      <w:pPr>
        <w:widowControl/>
        <w:spacing w:line="360" w:lineRule="auto"/>
        <w:ind w:firstLineChars="200" w:firstLine="640"/>
        <w:jc w:val="left"/>
        <w:rPr>
          <w:rFonts w:ascii="仿宋" w:eastAsia="仿宋" w:hAnsi="仿宋"/>
          <w:bCs/>
          <w:sz w:val="32"/>
          <w:szCs w:val="32"/>
        </w:rPr>
      </w:pPr>
      <w:r>
        <w:rPr>
          <w:rFonts w:ascii="仿宋" w:eastAsia="仿宋" w:hAnsi="仿宋"/>
          <w:bCs/>
          <w:sz w:val="32"/>
          <w:szCs w:val="32"/>
        </w:rPr>
        <w:t>2</w:t>
      </w:r>
      <w:r>
        <w:rPr>
          <w:rFonts w:ascii="仿宋" w:eastAsia="仿宋" w:hAnsi="仿宋" w:hint="eastAsia"/>
          <w:bCs/>
          <w:sz w:val="32"/>
          <w:szCs w:val="32"/>
        </w:rPr>
        <w:t>、提高工作能力开创工作新思路</w:t>
      </w:r>
    </w:p>
    <w:p w:rsidR="003B7BAD" w:rsidRDefault="00D97D04">
      <w:pPr>
        <w:widowControl/>
        <w:spacing w:line="360" w:lineRule="auto"/>
        <w:ind w:firstLineChars="200" w:firstLine="640"/>
        <w:jc w:val="left"/>
        <w:rPr>
          <w:rFonts w:ascii="仿宋" w:eastAsia="仿宋" w:hAnsi="仿宋"/>
          <w:sz w:val="32"/>
          <w:szCs w:val="32"/>
        </w:rPr>
      </w:pPr>
      <w:r>
        <w:rPr>
          <w:rFonts w:ascii="仿宋" w:eastAsia="仿宋" w:hAnsi="仿宋" w:hint="eastAsia"/>
          <w:bCs/>
          <w:sz w:val="32"/>
          <w:szCs w:val="32"/>
        </w:rPr>
        <w:t>创新思想政治教育方法，辅导员、专业课教师以及学校管理人员与学生“零距离”沟通，教师对思政育人重视程度显著增强，思政融入育人工作全过程，把思政育人工作摆在人才培养的重要位置，把握社会主义核心价值体系，使师生对党和国家大政方针更加了解，对世情、国情、党情更加了解</w:t>
      </w:r>
      <w:r>
        <w:rPr>
          <w:rFonts w:ascii="仿宋" w:eastAsia="仿宋" w:hAnsi="仿宋" w:hint="eastAsia"/>
          <w:sz w:val="32"/>
          <w:szCs w:val="32"/>
        </w:rPr>
        <w:t>。</w:t>
      </w:r>
    </w:p>
    <w:p w:rsidR="003B7BAD" w:rsidRDefault="00D97D04">
      <w:pPr>
        <w:widowControl/>
        <w:spacing w:line="360" w:lineRule="auto"/>
        <w:ind w:firstLineChars="200" w:firstLine="643"/>
        <w:jc w:val="left"/>
        <w:rPr>
          <w:rFonts w:ascii="仿宋" w:eastAsia="仿宋" w:hAnsi="仿宋"/>
          <w:b/>
          <w:sz w:val="32"/>
          <w:szCs w:val="32"/>
        </w:rPr>
      </w:pPr>
      <w:r>
        <w:rPr>
          <w:rFonts w:ascii="仿宋" w:eastAsia="仿宋" w:hAnsi="仿宋" w:hint="eastAsia"/>
          <w:b/>
          <w:sz w:val="32"/>
          <w:szCs w:val="32"/>
        </w:rPr>
        <w:t>3.3</w:t>
      </w:r>
      <w:r>
        <w:rPr>
          <w:rFonts w:ascii="仿宋" w:eastAsia="仿宋" w:hAnsi="仿宋" w:hint="eastAsia"/>
          <w:b/>
          <w:sz w:val="32"/>
          <w:szCs w:val="32"/>
        </w:rPr>
        <w:t>课程教学</w:t>
      </w:r>
    </w:p>
    <w:p w:rsidR="003B7BAD" w:rsidRDefault="00D97D04">
      <w:pPr>
        <w:autoSpaceDE w:val="0"/>
        <w:autoSpaceDN w:val="0"/>
        <w:spacing w:line="360" w:lineRule="auto"/>
        <w:ind w:firstLine="555"/>
        <w:jc w:val="left"/>
        <w:textAlignment w:val="auto"/>
        <w:rPr>
          <w:rFonts w:ascii="仿宋" w:eastAsia="仿宋" w:hAnsi="仿宋" w:cs="宋体"/>
          <w:sz w:val="32"/>
          <w:szCs w:val="32"/>
        </w:rPr>
      </w:pPr>
      <w:r>
        <w:rPr>
          <w:rFonts w:ascii="仿宋" w:eastAsia="仿宋" w:hAnsi="仿宋" w:cs="宋体" w:hint="eastAsia"/>
          <w:sz w:val="32"/>
          <w:szCs w:val="32"/>
        </w:rPr>
        <w:t>本学位点以培养目标为指导，制定了较为科学完备的人才培养方案和课程教学安排。为了进一步加强内涵建设，提升办学水平，提高教育教学质量，着重实际，求实效的原则，注重过程评价与质量评价。</w:t>
      </w:r>
    </w:p>
    <w:p w:rsidR="003B7BAD" w:rsidRDefault="00D97D04">
      <w:pPr>
        <w:autoSpaceDE w:val="0"/>
        <w:autoSpaceDN w:val="0"/>
        <w:spacing w:line="360" w:lineRule="auto"/>
        <w:ind w:firstLine="555"/>
        <w:jc w:val="left"/>
        <w:textAlignment w:val="auto"/>
        <w:rPr>
          <w:rFonts w:ascii="仿宋" w:eastAsia="仿宋" w:hAnsi="仿宋" w:cs="宋体"/>
          <w:sz w:val="32"/>
          <w:szCs w:val="32"/>
        </w:rPr>
      </w:pPr>
      <w:r>
        <w:rPr>
          <w:rFonts w:ascii="仿宋" w:eastAsia="仿宋" w:hAnsi="仿宋" w:cs="宋体" w:hint="eastAsia"/>
          <w:sz w:val="32"/>
          <w:szCs w:val="32"/>
        </w:rPr>
        <w:t>课程教学改革上：充分利用各类平台提供的教学资源，结合课程的讲义以及</w:t>
      </w:r>
      <w:r>
        <w:rPr>
          <w:rFonts w:ascii="仿宋" w:eastAsia="仿宋" w:hAnsi="仿宋" w:cs="宋体" w:hint="eastAsia"/>
          <w:sz w:val="32"/>
          <w:szCs w:val="32"/>
        </w:rPr>
        <w:t>PPT</w:t>
      </w:r>
      <w:r>
        <w:rPr>
          <w:rFonts w:ascii="仿宋" w:eastAsia="仿宋" w:hAnsi="仿宋" w:cs="宋体" w:hint="eastAsia"/>
          <w:sz w:val="32"/>
          <w:szCs w:val="32"/>
        </w:rPr>
        <w:t>等材料及时给学生提供辅助资料；注重</w:t>
      </w:r>
      <w:r>
        <w:rPr>
          <w:rFonts w:ascii="仿宋" w:eastAsia="仿宋" w:hAnsi="仿宋" w:cs="宋体" w:hint="eastAsia"/>
          <w:sz w:val="32"/>
          <w:szCs w:val="32"/>
        </w:rPr>
        <w:lastRenderedPageBreak/>
        <w:t>教学设计，合理安排课堂讲授、视频学习以及在线交流互动的时间，调动学生主动参与课堂和自主学习的积极性；加强对重点知识点的把握及梳理，帮助学生形成头脑中的知识建构，巩固学习效果；强化教师课堂教学反思，教研活动中积极交流分享经验，及</w:t>
      </w:r>
      <w:r>
        <w:rPr>
          <w:rFonts w:ascii="仿宋" w:eastAsia="仿宋" w:hAnsi="仿宋" w:cs="宋体" w:hint="eastAsia"/>
          <w:sz w:val="32"/>
          <w:szCs w:val="32"/>
        </w:rPr>
        <w:t>时进行教学方法的更新，从而更好的促进教学。</w:t>
      </w:r>
    </w:p>
    <w:p w:rsidR="003B7BAD" w:rsidRDefault="00D97D04">
      <w:pPr>
        <w:widowControl/>
        <w:spacing w:line="360" w:lineRule="auto"/>
        <w:ind w:firstLineChars="200" w:firstLine="640"/>
        <w:jc w:val="left"/>
        <w:rPr>
          <w:rFonts w:ascii="仿宋" w:eastAsia="仿宋" w:hAnsi="仿宋"/>
          <w:sz w:val="32"/>
          <w:szCs w:val="32"/>
        </w:rPr>
      </w:pPr>
      <w:r>
        <w:rPr>
          <w:rFonts w:ascii="仿宋" w:eastAsia="仿宋" w:hAnsi="仿宋" w:cs="宋体" w:hint="eastAsia"/>
          <w:sz w:val="32"/>
          <w:szCs w:val="32"/>
        </w:rPr>
        <w:t>质量督导的创新做法：重实际，加强过程管理加大随机督导在年度评比中的比重；加大随机督导力度，不定期的对学校的日常管理工作和落实责任制情况进行随机督导，每次随机督导发现的问题除要求学校认真整改之外，都详细记录在案，作为下次随机督导的重点，实行跟踪检查；把督导信息的发布纳入年终考核内容，同时利用督导网信息公告的平台，及时掌握各校教育重点工作进展的新动态，并将各校日常发布的工作信息与年末各校的工作总结对照，确保各项重点工作按时开展；通过问卷与一线教师召开座谈会，看教师对素</w:t>
      </w:r>
      <w:r>
        <w:rPr>
          <w:rFonts w:ascii="仿宋" w:eastAsia="仿宋" w:hAnsi="仿宋" w:cs="宋体" w:hint="eastAsia"/>
          <w:sz w:val="32"/>
          <w:szCs w:val="32"/>
        </w:rPr>
        <w:t>质教育理念的理解和认识是否到位；加大了执行教学常规的督查力度，从学校执行课程标准到教师的教案、作业批改、课堂等都是随机督导检查的重要内容；通过责任区督学机制，积极参与学校的教科研工作，了解和掌握教科研工作的新动态</w:t>
      </w:r>
      <w:r>
        <w:rPr>
          <w:rFonts w:ascii="仿宋" w:eastAsia="仿宋" w:hAnsi="仿宋" w:cs="宋体" w:hint="eastAsia"/>
          <w:sz w:val="32"/>
          <w:szCs w:val="32"/>
        </w:rPr>
        <w:t>。</w:t>
      </w:r>
    </w:p>
    <w:p w:rsidR="003B7BAD" w:rsidRDefault="00D97D04">
      <w:pPr>
        <w:widowControl/>
        <w:shd w:val="clear" w:color="auto" w:fill="FFFFFF"/>
        <w:spacing w:line="360" w:lineRule="auto"/>
        <w:ind w:firstLineChars="200" w:firstLine="643"/>
        <w:jc w:val="left"/>
        <w:rPr>
          <w:rFonts w:ascii="仿宋" w:eastAsia="仿宋" w:hAnsi="仿宋"/>
          <w:b/>
          <w:sz w:val="32"/>
          <w:szCs w:val="32"/>
        </w:rPr>
      </w:pPr>
      <w:r>
        <w:rPr>
          <w:rFonts w:ascii="仿宋" w:eastAsia="仿宋" w:hAnsi="仿宋" w:hint="eastAsia"/>
          <w:b/>
          <w:sz w:val="32"/>
          <w:szCs w:val="32"/>
        </w:rPr>
        <w:t>3.4</w:t>
      </w:r>
      <w:r>
        <w:rPr>
          <w:rFonts w:ascii="仿宋" w:eastAsia="仿宋" w:hAnsi="仿宋" w:hint="eastAsia"/>
          <w:b/>
          <w:sz w:val="32"/>
          <w:szCs w:val="32"/>
        </w:rPr>
        <w:t>导师指导</w:t>
      </w:r>
    </w:p>
    <w:p w:rsidR="003B7BAD" w:rsidRDefault="00D97D04">
      <w:pPr>
        <w:autoSpaceDE w:val="0"/>
        <w:autoSpaceDN w:val="0"/>
        <w:spacing w:line="360" w:lineRule="auto"/>
        <w:ind w:firstLineChars="200" w:firstLine="640"/>
        <w:jc w:val="left"/>
        <w:textAlignment w:val="auto"/>
        <w:rPr>
          <w:rFonts w:ascii="仿宋" w:eastAsia="仿宋" w:hAnsi="仿宋" w:cs="宋体"/>
          <w:sz w:val="32"/>
          <w:szCs w:val="32"/>
        </w:rPr>
      </w:pPr>
      <w:r>
        <w:rPr>
          <w:rFonts w:ascii="仿宋" w:eastAsia="仿宋" w:hAnsi="仿宋" w:cs="宋体" w:hint="eastAsia"/>
          <w:sz w:val="32"/>
          <w:szCs w:val="32"/>
        </w:rPr>
        <w:t xml:space="preserve">    1</w:t>
      </w:r>
      <w:r>
        <w:rPr>
          <w:rFonts w:ascii="仿宋" w:eastAsia="仿宋" w:hAnsi="仿宋" w:cs="宋体" w:hint="eastAsia"/>
          <w:sz w:val="32"/>
          <w:szCs w:val="32"/>
        </w:rPr>
        <w:t>、健全体制机制</w:t>
      </w:r>
    </w:p>
    <w:p w:rsidR="003B7BAD" w:rsidRDefault="00D97D04">
      <w:pPr>
        <w:autoSpaceDE w:val="0"/>
        <w:autoSpaceDN w:val="0"/>
        <w:spacing w:line="360" w:lineRule="auto"/>
        <w:ind w:firstLineChars="200" w:firstLine="640"/>
        <w:jc w:val="left"/>
        <w:textAlignment w:val="auto"/>
        <w:rPr>
          <w:rFonts w:ascii="仿宋" w:eastAsia="仿宋" w:hAnsi="仿宋" w:cs="宋体"/>
          <w:sz w:val="32"/>
          <w:szCs w:val="32"/>
        </w:rPr>
      </w:pPr>
      <w:r>
        <w:rPr>
          <w:rFonts w:ascii="仿宋" w:eastAsia="仿宋" w:hAnsi="仿宋" w:cs="宋体" w:hint="eastAsia"/>
          <w:sz w:val="32"/>
          <w:szCs w:val="32"/>
        </w:rPr>
        <w:t>遵照学校学院师德师风建设要求，认真贯彻落实《河北大学关于进一步加强和改进师德师风建设的实施意见》《河北大</w:t>
      </w:r>
      <w:r>
        <w:rPr>
          <w:rFonts w:ascii="仿宋" w:eastAsia="仿宋" w:hAnsi="仿宋" w:cs="宋体" w:hint="eastAsia"/>
          <w:sz w:val="32"/>
          <w:szCs w:val="32"/>
        </w:rPr>
        <w:lastRenderedPageBreak/>
        <w:t>学研究生导师立德树人实施细则》《河北大学师德师风考核办法》《河北大学师德失范行为负面清单及处理办法》，认真遵行《新时代高校教师职业行为十项准则》要求。</w:t>
      </w:r>
      <w:r>
        <w:rPr>
          <w:rFonts w:ascii="仿宋" w:eastAsia="仿宋" w:hAnsi="仿宋" w:cs="宋体" w:hint="eastAsia"/>
          <w:sz w:val="32"/>
          <w:szCs w:val="32"/>
        </w:rPr>
        <w:t>将师德师风监督管理列入各位任课教师责任清单，对违反师德师风的行为及时惩处。</w:t>
      </w:r>
    </w:p>
    <w:p w:rsidR="003B7BAD" w:rsidRDefault="00D97D04">
      <w:pPr>
        <w:autoSpaceDE w:val="0"/>
        <w:autoSpaceDN w:val="0"/>
        <w:spacing w:line="360" w:lineRule="auto"/>
        <w:ind w:firstLineChars="200" w:firstLine="640"/>
        <w:jc w:val="left"/>
        <w:textAlignment w:val="auto"/>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、加强教师培训</w:t>
      </w:r>
    </w:p>
    <w:p w:rsidR="003B7BAD" w:rsidRDefault="00D97D04">
      <w:pPr>
        <w:autoSpaceDE w:val="0"/>
        <w:autoSpaceDN w:val="0"/>
        <w:spacing w:line="360" w:lineRule="auto"/>
        <w:ind w:firstLineChars="200" w:firstLine="640"/>
        <w:jc w:val="left"/>
        <w:textAlignment w:val="auto"/>
        <w:rPr>
          <w:rFonts w:ascii="仿宋" w:eastAsia="仿宋" w:hAnsi="仿宋" w:cs="宋体"/>
          <w:sz w:val="32"/>
          <w:szCs w:val="32"/>
        </w:rPr>
      </w:pPr>
      <w:r>
        <w:rPr>
          <w:rFonts w:ascii="仿宋" w:eastAsia="仿宋" w:hAnsi="仿宋" w:cs="宋体" w:hint="eastAsia"/>
          <w:sz w:val="32"/>
          <w:szCs w:val="32"/>
        </w:rPr>
        <w:t>每年定期组织新教师岗前培训工作和常规培训，将师德教育纳入培训计划，并根据需要组织专项培训，重点提升教师师德素养、教学技能、信息技术等。建立了新入职教师授课前“</w:t>
      </w:r>
      <w:r>
        <w:rPr>
          <w:rFonts w:ascii="仿宋" w:eastAsia="仿宋" w:hAnsi="仿宋" w:cs="宋体"/>
          <w:sz w:val="32"/>
          <w:szCs w:val="32"/>
        </w:rPr>
        <w:t>2+1</w:t>
      </w:r>
      <w:r>
        <w:rPr>
          <w:rFonts w:ascii="仿宋" w:eastAsia="仿宋" w:hAnsi="仿宋" w:cs="宋体" w:hint="eastAsia"/>
          <w:sz w:val="32"/>
          <w:szCs w:val="32"/>
        </w:rPr>
        <w:t>”帮带制度、青年教师循环讲课制度、讲课大赛等方式使青年教师迅速成长，提高教学质量。</w:t>
      </w:r>
    </w:p>
    <w:p w:rsidR="003B7BAD" w:rsidRDefault="00D97D04">
      <w:pPr>
        <w:autoSpaceDE w:val="0"/>
        <w:autoSpaceDN w:val="0"/>
        <w:spacing w:line="360" w:lineRule="auto"/>
        <w:ind w:firstLineChars="200" w:firstLine="640"/>
        <w:jc w:val="left"/>
        <w:textAlignment w:val="auto"/>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、加强教材管理</w:t>
      </w:r>
    </w:p>
    <w:p w:rsidR="003B7BAD" w:rsidRDefault="00D97D04">
      <w:pPr>
        <w:autoSpaceDE w:val="0"/>
        <w:autoSpaceDN w:val="0"/>
        <w:spacing w:line="360" w:lineRule="auto"/>
        <w:ind w:firstLineChars="200" w:firstLine="640"/>
        <w:jc w:val="left"/>
        <w:textAlignment w:val="auto"/>
        <w:rPr>
          <w:rFonts w:ascii="仿宋" w:eastAsia="仿宋" w:hAnsi="仿宋" w:cs="宋体"/>
          <w:sz w:val="32"/>
          <w:szCs w:val="32"/>
        </w:rPr>
      </w:pPr>
      <w:r>
        <w:rPr>
          <w:rFonts w:ascii="仿宋" w:eastAsia="仿宋" w:hAnsi="仿宋" w:cs="宋体" w:hint="eastAsia"/>
          <w:sz w:val="32"/>
          <w:szCs w:val="32"/>
        </w:rPr>
        <w:t>根据《河北大学本科教材建设管理办法》，全面贯彻党的教育方针，坚持立德树人，坚持“编选并重、锤炼精品”，根据学科发展和教学需要，不断更新教学内容，全面提高教材编写和选用质量，确保优质教材进入课堂。每学期组织一次教材遴选使用工作，选定学科专业课程教学教材，组织专家论证，把牢教材选用质量关，注重教材选用评价，加强教材选用质量监控和评价工作，推进教材使用工作的规范化管理。</w:t>
      </w:r>
    </w:p>
    <w:p w:rsidR="003B7BAD" w:rsidRDefault="00D97D04">
      <w:pPr>
        <w:autoSpaceDE w:val="0"/>
        <w:autoSpaceDN w:val="0"/>
        <w:spacing w:line="360" w:lineRule="auto"/>
        <w:ind w:firstLineChars="200" w:firstLine="640"/>
        <w:jc w:val="left"/>
        <w:textAlignment w:val="auto"/>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、规范教师授课</w:t>
      </w:r>
    </w:p>
    <w:p w:rsidR="003B7BAD" w:rsidRDefault="00D97D04">
      <w:pPr>
        <w:autoSpaceDE w:val="0"/>
        <w:autoSpaceDN w:val="0"/>
        <w:spacing w:line="360" w:lineRule="auto"/>
        <w:ind w:firstLineChars="200" w:firstLine="640"/>
        <w:jc w:val="left"/>
        <w:textAlignment w:val="auto"/>
        <w:rPr>
          <w:rFonts w:ascii="仿宋" w:eastAsia="仿宋" w:hAnsi="仿宋" w:cs="宋体"/>
          <w:sz w:val="32"/>
          <w:szCs w:val="32"/>
        </w:rPr>
      </w:pPr>
      <w:r>
        <w:rPr>
          <w:rFonts w:ascii="仿宋" w:eastAsia="仿宋" w:hAnsi="仿宋" w:cs="宋体" w:hint="eastAsia"/>
          <w:sz w:val="32"/>
          <w:szCs w:val="32"/>
        </w:rPr>
        <w:t>根据《河北大学课堂教学管理规范》，在备课、授课、作业答疑、考核、实验操作、学习等课堂各环节规范师生的言行，</w:t>
      </w:r>
      <w:r>
        <w:rPr>
          <w:rFonts w:ascii="仿宋" w:eastAsia="仿宋" w:hAnsi="仿宋" w:cs="宋体" w:hint="eastAsia"/>
          <w:sz w:val="32"/>
          <w:szCs w:val="32"/>
        </w:rPr>
        <w:lastRenderedPageBreak/>
        <w:t>认真贯彻落实立德树人</w:t>
      </w:r>
      <w:r>
        <w:rPr>
          <w:rFonts w:ascii="仿宋" w:eastAsia="仿宋" w:hAnsi="仿宋" w:cs="宋体" w:hint="eastAsia"/>
          <w:sz w:val="32"/>
          <w:szCs w:val="32"/>
        </w:rPr>
        <w:t>根本任务。实施教师课程教学优秀评价和新入职教师教学合格达标评价工作，对于听课过程中发现的教师失范行为，或因教学事故受到学院或学校通报批评及以上处理者，实行“一票否决”。</w:t>
      </w:r>
    </w:p>
    <w:p w:rsidR="003B7BAD" w:rsidRDefault="00D97D04">
      <w:pPr>
        <w:autoSpaceDE w:val="0"/>
        <w:autoSpaceDN w:val="0"/>
        <w:spacing w:line="360" w:lineRule="auto"/>
        <w:ind w:firstLineChars="200" w:firstLine="640"/>
        <w:jc w:val="left"/>
        <w:textAlignment w:val="auto"/>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、加强教学督导</w:t>
      </w:r>
    </w:p>
    <w:p w:rsidR="003B7BAD" w:rsidRDefault="00D97D04">
      <w:pPr>
        <w:autoSpaceDE w:val="0"/>
        <w:autoSpaceDN w:val="0"/>
        <w:spacing w:line="360" w:lineRule="auto"/>
        <w:ind w:firstLine="555"/>
        <w:jc w:val="left"/>
        <w:textAlignment w:val="auto"/>
        <w:rPr>
          <w:rFonts w:ascii="仿宋" w:eastAsia="仿宋" w:hAnsi="仿宋" w:cs="宋体"/>
          <w:sz w:val="32"/>
          <w:szCs w:val="32"/>
        </w:rPr>
      </w:pPr>
      <w:r>
        <w:rPr>
          <w:rFonts w:ascii="仿宋" w:eastAsia="仿宋" w:hAnsi="仿宋" w:cs="宋体" w:hint="eastAsia"/>
          <w:sz w:val="32"/>
          <w:szCs w:val="32"/>
        </w:rPr>
        <w:t>建成院级领导班子成员、教学督导、教师同行和学生信息员</w:t>
      </w:r>
      <w:r>
        <w:rPr>
          <w:rFonts w:ascii="仿宋" w:eastAsia="仿宋" w:hAnsi="仿宋" w:cs="宋体"/>
          <w:sz w:val="32"/>
          <w:szCs w:val="32"/>
        </w:rPr>
        <w:t xml:space="preserve">6 </w:t>
      </w:r>
      <w:r>
        <w:rPr>
          <w:rFonts w:ascii="仿宋" w:eastAsia="仿宋" w:hAnsi="仿宋" w:cs="宋体" w:hint="eastAsia"/>
          <w:sz w:val="32"/>
          <w:szCs w:val="32"/>
        </w:rPr>
        <w:t>支队伍构成课堂教学质量监督体系，保证一名任课教师至少在一学年被听</w:t>
      </w:r>
      <w:r>
        <w:rPr>
          <w:rFonts w:ascii="仿宋" w:eastAsia="仿宋" w:hAnsi="仿宋" w:cs="宋体"/>
          <w:sz w:val="32"/>
          <w:szCs w:val="32"/>
        </w:rPr>
        <w:t xml:space="preserve">1 </w:t>
      </w:r>
      <w:r>
        <w:rPr>
          <w:rFonts w:ascii="仿宋" w:eastAsia="仿宋" w:hAnsi="仿宋" w:cs="宋体" w:hint="eastAsia"/>
          <w:sz w:val="32"/>
          <w:szCs w:val="32"/>
        </w:rPr>
        <w:t>次。除对教学中存在的问题当场反馈外，还将各级督导、院领导、同行教师听课、学生评教、学生信息员反馈的信息，集中教学周检查等信息进行归类，及时反馈给相应教师</w:t>
      </w:r>
      <w:r>
        <w:rPr>
          <w:rFonts w:ascii="仿宋" w:eastAsia="仿宋" w:hAnsi="仿宋" w:cs="宋体" w:hint="eastAsia"/>
          <w:sz w:val="32"/>
          <w:szCs w:val="32"/>
        </w:rPr>
        <w:t>。</w:t>
      </w:r>
    </w:p>
    <w:p w:rsidR="003B7BAD" w:rsidRDefault="00D97D04">
      <w:pPr>
        <w:spacing w:line="360" w:lineRule="auto"/>
        <w:ind w:firstLineChars="200" w:firstLine="643"/>
        <w:jc w:val="left"/>
        <w:rPr>
          <w:rFonts w:ascii="仿宋" w:eastAsia="仿宋" w:hAnsi="仿宋"/>
          <w:b/>
          <w:sz w:val="32"/>
          <w:szCs w:val="32"/>
        </w:rPr>
      </w:pPr>
      <w:r>
        <w:rPr>
          <w:rFonts w:ascii="仿宋" w:eastAsia="仿宋" w:hAnsi="仿宋" w:hint="eastAsia"/>
          <w:b/>
          <w:sz w:val="32"/>
          <w:szCs w:val="32"/>
        </w:rPr>
        <w:t>3.5</w:t>
      </w:r>
      <w:r>
        <w:rPr>
          <w:rFonts w:ascii="仿宋" w:eastAsia="仿宋" w:hAnsi="仿宋" w:hint="eastAsia"/>
          <w:b/>
          <w:sz w:val="32"/>
          <w:szCs w:val="32"/>
        </w:rPr>
        <w:t>学术训练</w:t>
      </w:r>
    </w:p>
    <w:p w:rsidR="003B7BAD" w:rsidRDefault="00D97D04">
      <w:pPr>
        <w:autoSpaceDE w:val="0"/>
        <w:autoSpaceDN w:val="0"/>
        <w:spacing w:line="360" w:lineRule="auto"/>
        <w:ind w:firstLine="555"/>
        <w:jc w:val="left"/>
        <w:textAlignment w:val="auto"/>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通过研究理论创新，为环境</w:t>
      </w:r>
      <w:r>
        <w:rPr>
          <w:rFonts w:ascii="仿宋" w:eastAsia="仿宋" w:hAnsi="仿宋" w:cs="宋体" w:hint="eastAsia"/>
          <w:sz w:val="32"/>
          <w:szCs w:val="32"/>
        </w:rPr>
        <w:t>科学与工程理论不断做出学术贡献</w:t>
      </w:r>
      <w:r>
        <w:rPr>
          <w:rFonts w:ascii="仿宋" w:eastAsia="仿宋" w:hAnsi="仿宋" w:cs="宋体" w:hint="eastAsia"/>
          <w:sz w:val="32"/>
          <w:szCs w:val="32"/>
        </w:rPr>
        <w:t>;2)</w:t>
      </w:r>
      <w:r>
        <w:rPr>
          <w:rFonts w:ascii="仿宋" w:eastAsia="仿宋" w:hAnsi="仿宋" w:cs="宋体" w:hint="eastAsia"/>
          <w:sz w:val="32"/>
          <w:szCs w:val="32"/>
        </w:rPr>
        <w:t>立德树人，自觉把论文写在燕赵大地上</w:t>
      </w:r>
      <w:r>
        <w:rPr>
          <w:rFonts w:ascii="仿宋" w:eastAsia="仿宋" w:hAnsi="仿宋" w:cs="宋体" w:hint="eastAsia"/>
          <w:sz w:val="32"/>
          <w:szCs w:val="32"/>
        </w:rPr>
        <w:t>;3)</w:t>
      </w:r>
      <w:r>
        <w:rPr>
          <w:rFonts w:ascii="仿宋" w:eastAsia="仿宋" w:hAnsi="仿宋" w:cs="宋体" w:hint="eastAsia"/>
          <w:sz w:val="32"/>
          <w:szCs w:val="32"/>
        </w:rPr>
        <w:t>扩大影响，实现研究成果广泛社会传播</w:t>
      </w:r>
      <w:r>
        <w:rPr>
          <w:rFonts w:ascii="仿宋" w:eastAsia="仿宋" w:hAnsi="仿宋" w:cs="宋体" w:hint="eastAsia"/>
          <w:sz w:val="32"/>
          <w:szCs w:val="32"/>
        </w:rPr>
        <w:t>;4)</w:t>
      </w:r>
      <w:r>
        <w:rPr>
          <w:rFonts w:ascii="仿宋" w:eastAsia="仿宋" w:hAnsi="仿宋" w:cs="宋体" w:hint="eastAsia"/>
          <w:sz w:val="32"/>
          <w:szCs w:val="32"/>
        </w:rPr>
        <w:t>发挥高校优势，培养优秀人才，弘扬文化传统</w:t>
      </w:r>
      <w:r>
        <w:rPr>
          <w:rFonts w:ascii="仿宋" w:eastAsia="仿宋" w:hAnsi="仿宋" w:cs="宋体" w:hint="eastAsia"/>
          <w:sz w:val="32"/>
          <w:szCs w:val="32"/>
        </w:rPr>
        <w:t>;5)</w:t>
      </w:r>
      <w:r>
        <w:rPr>
          <w:rFonts w:ascii="仿宋" w:eastAsia="仿宋" w:hAnsi="仿宋" w:cs="宋体" w:hint="eastAsia"/>
          <w:sz w:val="32"/>
          <w:szCs w:val="32"/>
        </w:rPr>
        <w:t>积极组织和参与学科学术交流活动。</w:t>
      </w:r>
    </w:p>
    <w:p w:rsidR="003B7BAD" w:rsidRDefault="00D97D04">
      <w:pPr>
        <w:autoSpaceDE w:val="0"/>
        <w:autoSpaceDN w:val="0"/>
        <w:spacing w:line="360" w:lineRule="auto"/>
        <w:ind w:firstLine="555"/>
        <w:jc w:val="left"/>
        <w:textAlignment w:val="auto"/>
        <w:rPr>
          <w:rFonts w:ascii="仿宋" w:eastAsia="仿宋" w:hAnsi="仿宋" w:cs="宋体"/>
          <w:sz w:val="32"/>
          <w:szCs w:val="32"/>
        </w:rPr>
      </w:pPr>
      <w:r>
        <w:rPr>
          <w:rFonts w:ascii="仿宋" w:eastAsia="仿宋" w:hAnsi="仿宋" w:cs="宋体" w:hint="eastAsia"/>
          <w:sz w:val="32"/>
          <w:szCs w:val="32"/>
        </w:rPr>
        <w:t>本学科及相关化学学科五年间承担科研项目</w:t>
      </w:r>
      <w:r>
        <w:rPr>
          <w:rFonts w:ascii="仿宋" w:eastAsia="仿宋" w:hAnsi="仿宋" w:cs="宋体" w:hint="eastAsia"/>
          <w:sz w:val="32"/>
          <w:szCs w:val="32"/>
        </w:rPr>
        <w:t>42</w:t>
      </w:r>
      <w:r>
        <w:rPr>
          <w:rFonts w:ascii="仿宋" w:eastAsia="仿宋" w:hAnsi="仿宋" w:cs="宋体" w:hint="eastAsia"/>
          <w:sz w:val="32"/>
          <w:szCs w:val="32"/>
        </w:rPr>
        <w:t>项，到位总经费合计</w:t>
      </w:r>
      <w:r>
        <w:rPr>
          <w:rFonts w:ascii="仿宋" w:eastAsia="仿宋" w:hAnsi="仿宋" w:cs="宋体" w:hint="eastAsia"/>
          <w:sz w:val="32"/>
          <w:szCs w:val="32"/>
        </w:rPr>
        <w:t>5001</w:t>
      </w:r>
      <w:r>
        <w:rPr>
          <w:rFonts w:ascii="仿宋" w:eastAsia="仿宋" w:hAnsi="仿宋" w:cs="宋体" w:hint="eastAsia"/>
          <w:sz w:val="32"/>
          <w:szCs w:val="32"/>
        </w:rPr>
        <w:t>万元，其中国家级、省部级科研项目</w:t>
      </w:r>
      <w:r>
        <w:rPr>
          <w:rFonts w:ascii="仿宋" w:eastAsia="仿宋" w:hAnsi="仿宋" w:cs="宋体" w:hint="eastAsia"/>
          <w:sz w:val="32"/>
          <w:szCs w:val="32"/>
        </w:rPr>
        <w:t>26</w:t>
      </w:r>
      <w:r>
        <w:rPr>
          <w:rFonts w:ascii="仿宋" w:eastAsia="仿宋" w:hAnsi="仿宋" w:cs="宋体" w:hint="eastAsia"/>
          <w:sz w:val="32"/>
          <w:szCs w:val="32"/>
        </w:rPr>
        <w:t>项；师均科研经费每年</w:t>
      </w:r>
      <w:r>
        <w:rPr>
          <w:rFonts w:ascii="仿宋" w:eastAsia="仿宋" w:hAnsi="仿宋" w:cs="宋体" w:hint="eastAsia"/>
          <w:sz w:val="32"/>
          <w:szCs w:val="32"/>
        </w:rPr>
        <w:t>62.5</w:t>
      </w:r>
      <w:r>
        <w:rPr>
          <w:rFonts w:ascii="仿宋" w:eastAsia="仿宋" w:hAnsi="仿宋" w:cs="宋体" w:hint="eastAsia"/>
          <w:sz w:val="32"/>
          <w:szCs w:val="32"/>
        </w:rPr>
        <w:t>万元。师均每年取得</w:t>
      </w:r>
      <w:r>
        <w:rPr>
          <w:rFonts w:ascii="仿宋" w:eastAsia="仿宋" w:hAnsi="仿宋" w:cs="宋体" w:hint="eastAsia"/>
          <w:sz w:val="32"/>
          <w:szCs w:val="32"/>
        </w:rPr>
        <w:t>1.9</w:t>
      </w:r>
      <w:r>
        <w:rPr>
          <w:rFonts w:ascii="仿宋" w:eastAsia="仿宋" w:hAnsi="仿宋" w:cs="宋体" w:hint="eastAsia"/>
          <w:sz w:val="32"/>
          <w:szCs w:val="32"/>
        </w:rPr>
        <w:t>项高水平学术成果。获省部级及以上级科技奖励</w:t>
      </w:r>
      <w:r>
        <w:rPr>
          <w:rFonts w:ascii="仿宋" w:eastAsia="仿宋" w:hAnsi="仿宋" w:cs="宋体" w:hint="eastAsia"/>
          <w:sz w:val="32"/>
          <w:szCs w:val="32"/>
        </w:rPr>
        <w:t>5</w:t>
      </w:r>
      <w:r>
        <w:rPr>
          <w:rFonts w:ascii="仿宋" w:eastAsia="仿宋" w:hAnsi="仿宋" w:cs="宋体" w:hint="eastAsia"/>
          <w:sz w:val="32"/>
          <w:szCs w:val="32"/>
        </w:rPr>
        <w:t>项，产生的经济效益显著，为河北省经济建设和环境发展做出巨大贡献。</w:t>
      </w:r>
    </w:p>
    <w:p w:rsidR="003B7BAD" w:rsidRDefault="00D97D04">
      <w:pPr>
        <w:autoSpaceDE w:val="0"/>
        <w:autoSpaceDN w:val="0"/>
        <w:spacing w:line="360" w:lineRule="auto"/>
        <w:ind w:firstLine="555"/>
        <w:jc w:val="left"/>
        <w:textAlignment w:val="auto"/>
        <w:rPr>
          <w:rFonts w:ascii="仿宋" w:eastAsia="仿宋" w:hAnsi="仿宋" w:cs="宋体"/>
          <w:sz w:val="32"/>
          <w:szCs w:val="32"/>
        </w:rPr>
      </w:pPr>
      <w:r>
        <w:rPr>
          <w:rFonts w:ascii="仿宋" w:eastAsia="仿宋" w:hAnsi="仿宋" w:cs="宋体" w:hint="eastAsia"/>
          <w:sz w:val="32"/>
          <w:szCs w:val="32"/>
        </w:rPr>
        <w:t>近年来，</w:t>
      </w:r>
      <w:r>
        <w:rPr>
          <w:rFonts w:ascii="仿宋" w:eastAsia="仿宋" w:hAnsi="仿宋" w:cs="宋体" w:hint="eastAsia"/>
          <w:sz w:val="32"/>
          <w:szCs w:val="32"/>
        </w:rPr>
        <w:t>80%</w:t>
      </w:r>
      <w:r>
        <w:rPr>
          <w:rFonts w:ascii="仿宋" w:eastAsia="仿宋" w:hAnsi="仿宋" w:cs="宋体" w:hint="eastAsia"/>
          <w:sz w:val="32"/>
          <w:szCs w:val="32"/>
        </w:rPr>
        <w:t>研究生参与省部级以上科研项目，研究生</w:t>
      </w:r>
      <w:r>
        <w:rPr>
          <w:rFonts w:ascii="仿宋" w:eastAsia="仿宋" w:hAnsi="仿宋" w:cs="宋体" w:hint="eastAsia"/>
          <w:sz w:val="32"/>
          <w:szCs w:val="32"/>
        </w:rPr>
        <w:t>发</w:t>
      </w:r>
      <w:r>
        <w:rPr>
          <w:rFonts w:ascii="仿宋" w:eastAsia="仿宋" w:hAnsi="仿宋" w:cs="宋体" w:hint="eastAsia"/>
          <w:sz w:val="32"/>
          <w:szCs w:val="32"/>
        </w:rPr>
        <w:lastRenderedPageBreak/>
        <w:t>表核心期刊论文</w:t>
      </w:r>
      <w:r>
        <w:rPr>
          <w:rFonts w:ascii="仿宋" w:eastAsia="仿宋" w:hAnsi="仿宋" w:cs="宋体" w:hint="eastAsia"/>
          <w:sz w:val="32"/>
          <w:szCs w:val="32"/>
        </w:rPr>
        <w:t>68</w:t>
      </w:r>
      <w:r>
        <w:rPr>
          <w:rFonts w:ascii="仿宋" w:eastAsia="仿宋" w:hAnsi="仿宋" w:cs="宋体" w:hint="eastAsia"/>
          <w:sz w:val="32"/>
          <w:szCs w:val="32"/>
        </w:rPr>
        <w:t>篇，其中</w:t>
      </w:r>
      <w:r>
        <w:rPr>
          <w:rFonts w:ascii="仿宋" w:eastAsia="仿宋" w:hAnsi="仿宋" w:cs="宋体" w:hint="eastAsia"/>
          <w:sz w:val="32"/>
          <w:szCs w:val="32"/>
        </w:rPr>
        <w:t>SCI</w:t>
      </w:r>
      <w:r>
        <w:rPr>
          <w:rFonts w:ascii="仿宋" w:eastAsia="仿宋" w:hAnsi="仿宋" w:cs="宋体" w:hint="eastAsia"/>
          <w:sz w:val="32"/>
          <w:szCs w:val="32"/>
        </w:rPr>
        <w:t>收录</w:t>
      </w:r>
      <w:r>
        <w:rPr>
          <w:rFonts w:ascii="仿宋" w:eastAsia="仿宋" w:hAnsi="仿宋" w:cs="宋体" w:hint="eastAsia"/>
          <w:sz w:val="32"/>
          <w:szCs w:val="32"/>
        </w:rPr>
        <w:t>29</w:t>
      </w:r>
      <w:r>
        <w:rPr>
          <w:rFonts w:ascii="仿宋" w:eastAsia="仿宋" w:hAnsi="仿宋" w:cs="宋体" w:hint="eastAsia"/>
          <w:sz w:val="32"/>
          <w:szCs w:val="32"/>
        </w:rPr>
        <w:t>篇，</w:t>
      </w:r>
      <w:r>
        <w:rPr>
          <w:rFonts w:ascii="仿宋" w:eastAsia="仿宋" w:hAnsi="仿宋" w:cs="宋体" w:hint="eastAsia"/>
          <w:sz w:val="32"/>
          <w:szCs w:val="32"/>
        </w:rPr>
        <w:t>EI</w:t>
      </w:r>
      <w:r>
        <w:rPr>
          <w:rFonts w:ascii="仿宋" w:eastAsia="仿宋" w:hAnsi="仿宋" w:cs="宋体" w:hint="eastAsia"/>
          <w:sz w:val="32"/>
          <w:szCs w:val="32"/>
        </w:rPr>
        <w:t>收录</w:t>
      </w:r>
      <w:r>
        <w:rPr>
          <w:rFonts w:ascii="仿宋" w:eastAsia="仿宋" w:hAnsi="仿宋" w:cs="宋体" w:hint="eastAsia"/>
          <w:sz w:val="32"/>
          <w:szCs w:val="32"/>
        </w:rPr>
        <w:t>7</w:t>
      </w:r>
      <w:r>
        <w:rPr>
          <w:rFonts w:ascii="仿宋" w:eastAsia="仿宋" w:hAnsi="仿宋" w:cs="宋体" w:hint="eastAsia"/>
          <w:sz w:val="32"/>
          <w:szCs w:val="32"/>
        </w:rPr>
        <w:t>篇，每年有</w:t>
      </w:r>
      <w:r>
        <w:rPr>
          <w:rFonts w:ascii="仿宋" w:eastAsia="仿宋" w:hAnsi="仿宋" w:cs="宋体" w:hint="eastAsia"/>
          <w:sz w:val="32"/>
          <w:szCs w:val="32"/>
        </w:rPr>
        <w:t>3~5</w:t>
      </w:r>
      <w:r>
        <w:rPr>
          <w:rFonts w:ascii="仿宋" w:eastAsia="仿宋" w:hAnsi="仿宋" w:cs="宋体" w:hint="eastAsia"/>
          <w:sz w:val="32"/>
          <w:szCs w:val="32"/>
        </w:rPr>
        <w:t>名毕业硕士研究生继续攻读博士学位，毕业生就业率</w:t>
      </w:r>
      <w:r>
        <w:rPr>
          <w:rFonts w:ascii="仿宋" w:eastAsia="仿宋" w:hAnsi="仿宋" w:cs="宋体" w:hint="eastAsia"/>
          <w:sz w:val="32"/>
          <w:szCs w:val="32"/>
        </w:rPr>
        <w:t>100%</w:t>
      </w:r>
      <w:r>
        <w:rPr>
          <w:rFonts w:ascii="仿宋" w:eastAsia="仿宋" w:hAnsi="仿宋" w:cs="宋体" w:hint="eastAsia"/>
          <w:sz w:val="32"/>
          <w:szCs w:val="32"/>
        </w:rPr>
        <w:t>。</w:t>
      </w:r>
    </w:p>
    <w:p w:rsidR="003B7BAD" w:rsidRDefault="00D97D04">
      <w:pPr>
        <w:spacing w:line="360" w:lineRule="auto"/>
        <w:ind w:firstLineChars="200" w:firstLine="643"/>
        <w:jc w:val="left"/>
        <w:rPr>
          <w:rFonts w:ascii="仿宋" w:eastAsia="仿宋" w:hAnsi="仿宋"/>
          <w:b/>
          <w:sz w:val="32"/>
          <w:szCs w:val="32"/>
        </w:rPr>
      </w:pPr>
      <w:r>
        <w:rPr>
          <w:rFonts w:ascii="仿宋" w:eastAsia="仿宋" w:hAnsi="仿宋" w:hint="eastAsia"/>
          <w:b/>
          <w:sz w:val="32"/>
          <w:szCs w:val="32"/>
        </w:rPr>
        <w:t>3.6</w:t>
      </w:r>
      <w:r>
        <w:rPr>
          <w:rFonts w:ascii="仿宋" w:eastAsia="仿宋" w:hAnsi="仿宋" w:hint="eastAsia"/>
          <w:b/>
          <w:sz w:val="32"/>
          <w:szCs w:val="32"/>
        </w:rPr>
        <w:t>学术交流</w:t>
      </w:r>
    </w:p>
    <w:p w:rsidR="003B7BAD" w:rsidRDefault="00D97D04">
      <w:pPr>
        <w:autoSpaceDE w:val="0"/>
        <w:autoSpaceDN w:val="0"/>
        <w:spacing w:line="360" w:lineRule="auto"/>
        <w:ind w:firstLine="555"/>
        <w:jc w:val="left"/>
        <w:textAlignment w:val="auto"/>
        <w:rPr>
          <w:rFonts w:ascii="仿宋" w:eastAsia="仿宋" w:hAnsi="仿宋"/>
          <w:sz w:val="32"/>
          <w:szCs w:val="32"/>
        </w:rPr>
      </w:pPr>
      <w:r>
        <w:rPr>
          <w:rFonts w:ascii="仿宋" w:eastAsia="仿宋" w:hAnsi="仿宋" w:hint="eastAsia"/>
          <w:sz w:val="32"/>
          <w:szCs w:val="32"/>
        </w:rPr>
        <w:t>无</w:t>
      </w:r>
    </w:p>
    <w:p w:rsidR="003B7BAD" w:rsidRDefault="00D97D04">
      <w:pPr>
        <w:autoSpaceDE w:val="0"/>
        <w:autoSpaceDN w:val="0"/>
        <w:spacing w:line="360" w:lineRule="auto"/>
        <w:ind w:firstLine="555"/>
        <w:jc w:val="left"/>
        <w:textAlignment w:val="auto"/>
        <w:rPr>
          <w:rFonts w:ascii="仿宋" w:eastAsia="仿宋" w:hAnsi="仿宋" w:cs="宋体"/>
          <w:sz w:val="32"/>
          <w:szCs w:val="32"/>
        </w:rPr>
      </w:pPr>
      <w:r>
        <w:rPr>
          <w:rFonts w:ascii="仿宋" w:eastAsia="仿宋" w:hAnsi="仿宋" w:hint="eastAsia"/>
          <w:b/>
          <w:sz w:val="32"/>
          <w:szCs w:val="32"/>
        </w:rPr>
        <w:t xml:space="preserve">3.7 </w:t>
      </w:r>
      <w:r>
        <w:rPr>
          <w:rFonts w:ascii="仿宋" w:eastAsia="仿宋" w:hAnsi="仿宋" w:hint="eastAsia"/>
          <w:b/>
          <w:sz w:val="32"/>
          <w:szCs w:val="32"/>
        </w:rPr>
        <w:t>论文质量</w:t>
      </w:r>
    </w:p>
    <w:p w:rsidR="003B7BAD" w:rsidRDefault="00D97D04">
      <w:pPr>
        <w:autoSpaceDE w:val="0"/>
        <w:autoSpaceDN w:val="0"/>
        <w:spacing w:line="360" w:lineRule="auto"/>
        <w:ind w:firstLine="555"/>
        <w:jc w:val="left"/>
        <w:textAlignment w:val="auto"/>
        <w:rPr>
          <w:rFonts w:ascii="仿宋" w:eastAsia="仿宋" w:hAnsi="仿宋"/>
          <w:sz w:val="32"/>
          <w:szCs w:val="32"/>
        </w:rPr>
      </w:pPr>
      <w:r>
        <w:rPr>
          <w:rFonts w:ascii="仿宋" w:eastAsia="仿宋" w:hAnsi="仿宋" w:cs="宋体" w:hint="eastAsia"/>
          <w:sz w:val="32"/>
          <w:szCs w:val="32"/>
        </w:rPr>
        <w:t>河北大学建立了学位论文质量保障制度。学位论文要分别通过外审、内审才能进入答辩程序。规定硕士研究生</w:t>
      </w:r>
      <w:r>
        <w:rPr>
          <w:rFonts w:ascii="仿宋" w:eastAsia="仿宋" w:hAnsi="仿宋" w:cs="宋体"/>
          <w:sz w:val="32"/>
          <w:szCs w:val="32"/>
        </w:rPr>
        <w:t>100%</w:t>
      </w:r>
      <w:r>
        <w:rPr>
          <w:rFonts w:ascii="仿宋" w:eastAsia="仿宋" w:hAnsi="仿宋" w:cs="宋体" w:hint="eastAsia"/>
          <w:sz w:val="32"/>
          <w:szCs w:val="32"/>
        </w:rPr>
        <w:t>参加学位论文外单位同行专家评阅，其中</w:t>
      </w:r>
      <w:r>
        <w:rPr>
          <w:rFonts w:ascii="仿宋" w:eastAsia="仿宋" w:hAnsi="仿宋" w:cs="宋体"/>
          <w:sz w:val="32"/>
          <w:szCs w:val="32"/>
        </w:rPr>
        <w:t>10%</w:t>
      </w:r>
      <w:r>
        <w:rPr>
          <w:rFonts w:ascii="仿宋" w:eastAsia="仿宋" w:hAnsi="仿宋" w:cs="宋体" w:hint="eastAsia"/>
          <w:sz w:val="32"/>
          <w:szCs w:val="32"/>
        </w:rPr>
        <w:t>的学历硕士，</w:t>
      </w:r>
      <w:r>
        <w:rPr>
          <w:rFonts w:ascii="仿宋" w:eastAsia="仿宋" w:hAnsi="仿宋" w:cs="宋体"/>
          <w:sz w:val="32"/>
          <w:szCs w:val="32"/>
        </w:rPr>
        <w:t>20%</w:t>
      </w:r>
      <w:r>
        <w:rPr>
          <w:rFonts w:ascii="仿宋" w:eastAsia="仿宋" w:hAnsi="仿宋" w:cs="宋体" w:hint="eastAsia"/>
          <w:sz w:val="32"/>
          <w:szCs w:val="32"/>
        </w:rPr>
        <w:t>的同等学力硕士参加由校学位委员会办公室组织的送重点大学双盲评阅，其余</w:t>
      </w:r>
      <w:r>
        <w:rPr>
          <w:rFonts w:ascii="仿宋" w:eastAsia="仿宋" w:hAnsi="仿宋" w:cs="宋体"/>
          <w:sz w:val="32"/>
          <w:szCs w:val="32"/>
        </w:rPr>
        <w:t>90%</w:t>
      </w:r>
      <w:r>
        <w:rPr>
          <w:rFonts w:ascii="仿宋" w:eastAsia="仿宋" w:hAnsi="仿宋" w:cs="宋体" w:hint="eastAsia"/>
          <w:sz w:val="32"/>
          <w:szCs w:val="32"/>
        </w:rPr>
        <w:t>参加由医学院组织送省内外同行专家评阅。</w:t>
      </w:r>
      <w:r>
        <w:rPr>
          <w:rFonts w:ascii="仿宋" w:eastAsia="仿宋" w:hAnsi="仿宋" w:cs="宋体"/>
          <w:sz w:val="32"/>
          <w:szCs w:val="32"/>
        </w:rPr>
        <w:t>2014</w:t>
      </w:r>
      <w:r>
        <w:rPr>
          <w:rFonts w:ascii="仿宋" w:eastAsia="仿宋" w:hAnsi="仿宋" w:cs="宋体" w:hint="eastAsia"/>
          <w:sz w:val="32"/>
          <w:szCs w:val="32"/>
        </w:rPr>
        <w:t>年起，河北大学使用“教育部学位与研究生教育评估工作平台”，对博士、硕士学位论文进行网上盲审（因平台目前不接收专业学位论文，所以专硕论文还是人工送外审，待平台完善后，专硕论文也将一起进行网上盲审）。我校为河北省首批使用该平台的高等院校，其平台专家涵盖了院士、长江学者、国家杰青等各学科各领域的知名学者，具有较高的权威性，既保证了评阅结果的客观、公正，又可以有效的保证学位论文的水。</w:t>
      </w:r>
    </w:p>
    <w:p w:rsidR="003B7BAD" w:rsidRDefault="00D97D04">
      <w:pPr>
        <w:autoSpaceDE w:val="0"/>
        <w:autoSpaceDN w:val="0"/>
        <w:spacing w:line="360" w:lineRule="auto"/>
        <w:ind w:firstLineChars="200" w:firstLine="640"/>
        <w:jc w:val="left"/>
        <w:textAlignment w:val="auto"/>
        <w:rPr>
          <w:rFonts w:ascii="仿宋" w:eastAsia="仿宋" w:hAnsi="仿宋" w:cs="宋体"/>
          <w:sz w:val="32"/>
          <w:szCs w:val="32"/>
        </w:rPr>
      </w:pPr>
      <w:r>
        <w:rPr>
          <w:rFonts w:ascii="仿宋" w:eastAsia="仿宋" w:hAnsi="仿宋" w:cs="宋体" w:hint="eastAsia"/>
          <w:sz w:val="32"/>
          <w:szCs w:val="32"/>
        </w:rPr>
        <w:t>自</w:t>
      </w:r>
      <w:r>
        <w:rPr>
          <w:rFonts w:ascii="仿宋" w:eastAsia="仿宋" w:hAnsi="仿宋" w:cs="宋体"/>
          <w:sz w:val="32"/>
          <w:szCs w:val="32"/>
        </w:rPr>
        <w:t xml:space="preserve">2009 </w:t>
      </w:r>
      <w:r>
        <w:rPr>
          <w:rFonts w:ascii="仿宋" w:eastAsia="仿宋" w:hAnsi="仿宋" w:cs="宋体" w:hint="eastAsia"/>
          <w:sz w:val="32"/>
          <w:szCs w:val="32"/>
        </w:rPr>
        <w:t>年起，河北大学实施了学位论文内审制度。使用“</w:t>
      </w:r>
      <w:r>
        <w:rPr>
          <w:rFonts w:ascii="仿宋" w:eastAsia="仿宋" w:hAnsi="仿宋" w:cs="宋体"/>
          <w:sz w:val="32"/>
          <w:szCs w:val="32"/>
        </w:rPr>
        <w:t>CNKI</w:t>
      </w:r>
      <w:r>
        <w:rPr>
          <w:rFonts w:ascii="仿宋" w:eastAsia="仿宋" w:hAnsi="仿宋" w:cs="宋体" w:hint="eastAsia"/>
          <w:sz w:val="32"/>
          <w:szCs w:val="32"/>
        </w:rPr>
        <w:t>学位论文学术不端行为检测系统”对全部博士、硕士申请学位人员进行普查。</w:t>
      </w:r>
      <w:r>
        <w:rPr>
          <w:rFonts w:ascii="仿宋" w:eastAsia="仿宋" w:hAnsi="仿宋" w:cs="宋体" w:hint="eastAsia"/>
          <w:sz w:val="32"/>
          <w:szCs w:val="32"/>
        </w:rPr>
        <w:t>第一阶段，对所有研究生学位论文进行普查。对复制比率较高的同学，对其进行诫勉谈话，并督促其</w:t>
      </w:r>
      <w:r>
        <w:rPr>
          <w:rFonts w:ascii="仿宋" w:eastAsia="仿宋" w:hAnsi="仿宋" w:cs="宋体" w:hint="eastAsia"/>
          <w:sz w:val="32"/>
          <w:szCs w:val="32"/>
        </w:rPr>
        <w:lastRenderedPageBreak/>
        <w:t>认真修改论文。第二阶段针对第一次有问题的论文进行再次检查，如发现仍存在较大的问题，经专家鉴定后做出延期答辩或取消学位授予资格的决定。</w:t>
      </w:r>
      <w:r>
        <w:rPr>
          <w:rFonts w:ascii="仿宋" w:eastAsia="仿宋" w:hAnsi="仿宋" w:cs="宋体"/>
          <w:sz w:val="32"/>
          <w:szCs w:val="32"/>
        </w:rPr>
        <w:t xml:space="preserve">2014 </w:t>
      </w:r>
      <w:r>
        <w:rPr>
          <w:rFonts w:ascii="仿宋" w:eastAsia="仿宋" w:hAnsi="仿宋" w:cs="宋体" w:hint="eastAsia"/>
          <w:sz w:val="32"/>
          <w:szCs w:val="32"/>
        </w:rPr>
        <w:t>年上半年，又实施了首次查重淘汰制度。即在第一阶段普查中，学位论文文字复制比率达到</w:t>
      </w:r>
      <w:r>
        <w:rPr>
          <w:rFonts w:ascii="仿宋" w:eastAsia="仿宋" w:hAnsi="仿宋" w:cs="宋体"/>
          <w:sz w:val="32"/>
          <w:szCs w:val="32"/>
        </w:rPr>
        <w:t>50%</w:t>
      </w:r>
      <w:r>
        <w:rPr>
          <w:rFonts w:ascii="仿宋" w:eastAsia="仿宋" w:hAnsi="仿宋" w:cs="宋体" w:hint="eastAsia"/>
          <w:sz w:val="32"/>
          <w:szCs w:val="32"/>
        </w:rPr>
        <w:t>及以上的，建议由学院学位评定分委员会审定商议后，做出延期答辩暂缓授予学位的处理决定；文字复制比率在</w:t>
      </w:r>
      <w:r>
        <w:rPr>
          <w:rFonts w:ascii="仿宋" w:eastAsia="仿宋" w:hAnsi="仿宋" w:cs="宋体"/>
          <w:sz w:val="32"/>
          <w:szCs w:val="32"/>
        </w:rPr>
        <w:t>20%</w:t>
      </w:r>
      <w:r>
        <w:rPr>
          <w:rFonts w:ascii="仿宋" w:eastAsia="仿宋" w:hAnsi="仿宋" w:cs="宋体" w:hint="eastAsia"/>
          <w:sz w:val="32"/>
          <w:szCs w:val="32"/>
        </w:rPr>
        <w:t>～</w:t>
      </w:r>
      <w:r>
        <w:rPr>
          <w:rFonts w:ascii="仿宋" w:eastAsia="仿宋" w:hAnsi="仿宋" w:cs="宋体"/>
          <w:sz w:val="32"/>
          <w:szCs w:val="32"/>
        </w:rPr>
        <w:t>50%</w:t>
      </w:r>
      <w:r>
        <w:rPr>
          <w:rFonts w:ascii="仿宋" w:eastAsia="仿宋" w:hAnsi="仿宋" w:cs="宋体" w:hint="eastAsia"/>
          <w:sz w:val="32"/>
          <w:szCs w:val="32"/>
        </w:rPr>
        <w:t>之间者进入第二阶段限期修改。此项制度的实施有效防止了学位论文中存在的抄袭剽窃等作假行</w:t>
      </w:r>
      <w:r>
        <w:rPr>
          <w:rFonts w:ascii="仿宋" w:eastAsia="仿宋" w:hAnsi="仿宋" w:cs="宋体" w:hint="eastAsia"/>
          <w:sz w:val="32"/>
          <w:szCs w:val="32"/>
        </w:rPr>
        <w:t>为，保证了学位论文质量。</w:t>
      </w:r>
    </w:p>
    <w:p w:rsidR="003B7BAD" w:rsidRDefault="00D97D04">
      <w:pPr>
        <w:autoSpaceDE w:val="0"/>
        <w:autoSpaceDN w:val="0"/>
        <w:spacing w:line="360" w:lineRule="auto"/>
        <w:ind w:firstLineChars="200" w:firstLine="640"/>
        <w:jc w:val="left"/>
        <w:textAlignment w:val="auto"/>
        <w:rPr>
          <w:rFonts w:ascii="仿宋" w:eastAsia="仿宋" w:hAnsi="仿宋" w:cs="宋体"/>
          <w:sz w:val="32"/>
          <w:szCs w:val="32"/>
        </w:rPr>
      </w:pPr>
      <w:r>
        <w:rPr>
          <w:rFonts w:ascii="仿宋" w:eastAsia="仿宋" w:hAnsi="仿宋" w:cs="宋体" w:hint="eastAsia"/>
          <w:sz w:val="32"/>
          <w:szCs w:val="32"/>
        </w:rPr>
        <w:t>2020</w:t>
      </w:r>
      <w:r>
        <w:rPr>
          <w:rFonts w:ascii="仿宋" w:eastAsia="仿宋" w:hAnsi="仿宋" w:cs="宋体" w:hint="eastAsia"/>
          <w:sz w:val="32"/>
          <w:szCs w:val="32"/>
        </w:rPr>
        <w:t>年环境科学与工程学科硕士毕业论文没有存在查重不通过情况。</w:t>
      </w:r>
    </w:p>
    <w:p w:rsidR="003B7BAD" w:rsidRDefault="00D97D04">
      <w:pPr>
        <w:widowControl/>
        <w:shd w:val="clear" w:color="auto" w:fill="FFFFFF"/>
        <w:spacing w:line="360" w:lineRule="auto"/>
        <w:ind w:firstLineChars="200" w:firstLine="643"/>
        <w:jc w:val="left"/>
        <w:rPr>
          <w:rFonts w:ascii="仿宋" w:eastAsia="仿宋" w:hAnsi="仿宋"/>
          <w:b/>
          <w:sz w:val="32"/>
          <w:szCs w:val="32"/>
        </w:rPr>
      </w:pPr>
      <w:r>
        <w:rPr>
          <w:rFonts w:ascii="仿宋" w:eastAsia="仿宋" w:hAnsi="仿宋" w:hint="eastAsia"/>
          <w:b/>
          <w:sz w:val="32"/>
          <w:szCs w:val="32"/>
        </w:rPr>
        <w:t>3.</w:t>
      </w:r>
      <w:r>
        <w:rPr>
          <w:rFonts w:ascii="仿宋" w:eastAsia="仿宋" w:hAnsi="仿宋"/>
          <w:b/>
          <w:sz w:val="32"/>
          <w:szCs w:val="32"/>
        </w:rPr>
        <w:t>8</w:t>
      </w:r>
      <w:r>
        <w:rPr>
          <w:rFonts w:ascii="仿宋" w:eastAsia="仿宋" w:hAnsi="仿宋" w:hint="eastAsia"/>
          <w:b/>
          <w:sz w:val="32"/>
          <w:szCs w:val="32"/>
        </w:rPr>
        <w:t>学风教育</w:t>
      </w:r>
    </w:p>
    <w:p w:rsidR="003B7BAD" w:rsidRDefault="00D97D04">
      <w:pPr>
        <w:autoSpaceDE w:val="0"/>
        <w:autoSpaceDN w:val="0"/>
        <w:spacing w:line="360" w:lineRule="auto"/>
        <w:ind w:firstLineChars="200" w:firstLine="640"/>
        <w:jc w:val="left"/>
        <w:textAlignment w:val="auto"/>
        <w:rPr>
          <w:rFonts w:ascii="仿宋" w:eastAsia="仿宋" w:hAnsi="仿宋" w:cs="宋体"/>
          <w:sz w:val="32"/>
          <w:szCs w:val="32"/>
        </w:rPr>
      </w:pPr>
      <w:r>
        <w:rPr>
          <w:rFonts w:ascii="仿宋" w:eastAsia="仿宋" w:hAnsi="仿宋" w:cs="宋体" w:hint="eastAsia"/>
          <w:sz w:val="32"/>
          <w:szCs w:val="32"/>
        </w:rPr>
        <w:t>学科建设中时刻不忘师生科研思维和学习能力的提高，将思想建设与实际工作相衔接。在教育教学环境，任课教师以学习情景为中心精心设计环境案例，从专业角度既让学生掌握了专业知识，又建立了多角度学习的氛围。如梁淑轩老师建立了《白洋淀湿地中迁移转化》、《土壤中重金属的迁移转化及修复技术》等典型代表性的教学案例，在教学中进行探索和应用，结合学生资料搜集和集中互动讨论等环节，使学生灵活掌握环境污染化学的基本理论和技术。</w:t>
      </w:r>
      <w:r>
        <w:rPr>
          <w:rFonts w:ascii="仿宋" w:eastAsia="仿宋" w:hAnsi="仿宋" w:cs="宋体" w:hint="eastAsia"/>
          <w:sz w:val="32"/>
          <w:szCs w:val="32"/>
        </w:rPr>
        <w:t>赵春霞老师以实际的城镇污水处理厂尾水人工湿地案例抛砖引玉，阐述人工湿地不同工艺单元对污染物的去除原理和特点，将原本散落的理论知识有机的</w:t>
      </w:r>
      <w:r>
        <w:rPr>
          <w:rFonts w:ascii="仿宋" w:eastAsia="仿宋" w:hAnsi="仿宋" w:cs="宋体" w:hint="eastAsia"/>
          <w:sz w:val="32"/>
          <w:szCs w:val="32"/>
        </w:rPr>
        <w:lastRenderedPageBreak/>
        <w:t>结合起来，并讲解如何分析现状，选取合理的人工湿地工艺，让理论知识与实际问题相连接。实际案例建设和讨论改变传统的以书本为中心、从概念到概念的教学方式，切实培养并全面提高学生分析问题和解决问题的能力和职业素养。通过专家引领、同事互动和专题活动促进教师专业化成长，努力提高教师的业务素质，如邀请中国农科院、中南大学、中国环科院、北京师范大学等专家进行专业交流和培训。</w:t>
      </w:r>
    </w:p>
    <w:p w:rsidR="003B7BAD" w:rsidRDefault="00D97D04">
      <w:pPr>
        <w:autoSpaceDE w:val="0"/>
        <w:autoSpaceDN w:val="0"/>
        <w:spacing w:line="360" w:lineRule="auto"/>
        <w:ind w:firstLineChars="200" w:firstLine="640"/>
        <w:jc w:val="left"/>
        <w:textAlignment w:val="auto"/>
        <w:rPr>
          <w:rFonts w:ascii="仿宋" w:eastAsia="仿宋" w:hAnsi="仿宋" w:cs="宋体"/>
          <w:sz w:val="32"/>
          <w:szCs w:val="32"/>
        </w:rPr>
      </w:pPr>
      <w:r>
        <w:rPr>
          <w:rFonts w:ascii="仿宋" w:eastAsia="仿宋" w:hAnsi="仿宋" w:cs="宋体" w:hint="eastAsia"/>
          <w:sz w:val="32"/>
          <w:szCs w:val="32"/>
        </w:rPr>
        <w:t>通过选树典型，弘</w:t>
      </w:r>
      <w:r>
        <w:rPr>
          <w:rFonts w:ascii="仿宋" w:eastAsia="仿宋" w:hAnsi="仿宋" w:cs="宋体" w:hint="eastAsia"/>
          <w:sz w:val="32"/>
          <w:szCs w:val="32"/>
        </w:rPr>
        <w:t>扬感人事迹，大力培养造就一支师德高尚、业务精湛、结构合理、充满活力的高素质专业化教师队伍</w:t>
      </w:r>
      <w:r>
        <w:rPr>
          <w:rFonts w:ascii="仿宋" w:eastAsia="仿宋" w:hAnsi="仿宋" w:cs="宋体" w:hint="eastAsia"/>
          <w:sz w:val="32"/>
          <w:szCs w:val="32"/>
        </w:rPr>
        <w:t>。</w:t>
      </w:r>
    </w:p>
    <w:p w:rsidR="003B7BAD" w:rsidRDefault="00D97D04">
      <w:pPr>
        <w:widowControl/>
        <w:shd w:val="clear" w:color="auto" w:fill="FFFFFF"/>
        <w:spacing w:line="360" w:lineRule="auto"/>
        <w:ind w:firstLineChars="200" w:firstLine="643"/>
        <w:jc w:val="left"/>
        <w:rPr>
          <w:rFonts w:ascii="仿宋" w:eastAsia="仿宋" w:hAnsi="仿宋"/>
          <w:b/>
          <w:sz w:val="32"/>
          <w:szCs w:val="32"/>
        </w:rPr>
      </w:pPr>
      <w:r>
        <w:rPr>
          <w:rFonts w:ascii="仿宋" w:eastAsia="仿宋" w:hAnsi="仿宋" w:hint="eastAsia"/>
          <w:b/>
          <w:sz w:val="32"/>
          <w:szCs w:val="32"/>
        </w:rPr>
        <w:t>3.</w:t>
      </w:r>
      <w:r>
        <w:rPr>
          <w:rFonts w:ascii="仿宋" w:eastAsia="仿宋" w:hAnsi="仿宋"/>
          <w:b/>
          <w:sz w:val="32"/>
          <w:szCs w:val="32"/>
        </w:rPr>
        <w:t>9</w:t>
      </w:r>
      <w:r>
        <w:rPr>
          <w:rFonts w:ascii="仿宋" w:eastAsia="仿宋" w:hAnsi="仿宋" w:hint="eastAsia"/>
          <w:b/>
          <w:sz w:val="32"/>
          <w:szCs w:val="32"/>
        </w:rPr>
        <w:t>管理服务</w:t>
      </w:r>
    </w:p>
    <w:p w:rsidR="003B7BAD" w:rsidRDefault="00D97D04">
      <w:pPr>
        <w:spacing w:line="360" w:lineRule="auto"/>
        <w:ind w:firstLineChars="200" w:firstLine="640"/>
        <w:rPr>
          <w:rFonts w:ascii="仿宋" w:eastAsia="仿宋" w:hAnsi="仿宋"/>
          <w:sz w:val="32"/>
          <w:szCs w:val="32"/>
        </w:rPr>
      </w:pPr>
      <w:r>
        <w:rPr>
          <w:rFonts w:ascii="仿宋" w:eastAsia="仿宋" w:hAnsi="仿宋" w:hint="eastAsia"/>
          <w:sz w:val="32"/>
          <w:szCs w:val="32"/>
        </w:rPr>
        <w:t>本学位点设立了研究生权益保障制度，研究生可以通过教研室、系、学院逐级申诉，确保自己的合法权益。如学位申请人及指导教师对论文评审结果有异议，可按照《河北大学研究生学位论文评审复议管理规定（试行）》申请评审复议。</w:t>
      </w:r>
    </w:p>
    <w:p w:rsidR="003B7BAD" w:rsidRDefault="00D97D04">
      <w:pPr>
        <w:spacing w:line="360" w:lineRule="auto"/>
        <w:ind w:firstLineChars="200" w:firstLine="640"/>
        <w:rPr>
          <w:rFonts w:ascii="仿宋" w:eastAsia="仿宋" w:hAnsi="仿宋"/>
          <w:sz w:val="32"/>
          <w:szCs w:val="32"/>
        </w:rPr>
      </w:pPr>
      <w:r>
        <w:rPr>
          <w:rFonts w:ascii="仿宋" w:eastAsia="仿宋" w:hAnsi="仿宋" w:hint="eastAsia"/>
          <w:sz w:val="32"/>
          <w:szCs w:val="32"/>
        </w:rPr>
        <w:t>河北大学学校、学院两级研究生管理机构健全，职能明确。学校设有研究生学院、学科建设与学位管理处等行政机构，设有学位评定委员会、学术委员会等学术组织。化学与环境学院设有科研管理等行政机构，设有学位评定分委员会、学术分委员会等学术组织。各机构职能明确，运转有效。研究生培养采取“入学教育</w:t>
      </w:r>
      <w:r>
        <w:rPr>
          <w:rFonts w:ascii="仿宋" w:eastAsia="仿宋" w:hAnsi="仿宋" w:hint="eastAsia"/>
          <w:sz w:val="32"/>
          <w:szCs w:val="32"/>
        </w:rPr>
        <w:t>-</w:t>
      </w:r>
      <w:r>
        <w:rPr>
          <w:rFonts w:ascii="仿宋" w:eastAsia="仿宋" w:hAnsi="仿宋" w:hint="eastAsia"/>
          <w:sz w:val="32"/>
          <w:szCs w:val="32"/>
        </w:rPr>
        <w:t>开题</w:t>
      </w:r>
      <w:r>
        <w:rPr>
          <w:rFonts w:ascii="仿宋" w:eastAsia="仿宋" w:hAnsi="仿宋" w:hint="eastAsia"/>
          <w:sz w:val="32"/>
          <w:szCs w:val="32"/>
        </w:rPr>
        <w:t>-</w:t>
      </w:r>
      <w:r>
        <w:rPr>
          <w:rFonts w:ascii="仿宋" w:eastAsia="仿宋" w:hAnsi="仿宋" w:hint="eastAsia"/>
          <w:sz w:val="32"/>
          <w:szCs w:val="32"/>
        </w:rPr>
        <w:t>中期检查</w:t>
      </w:r>
      <w:r>
        <w:rPr>
          <w:rFonts w:ascii="仿宋" w:eastAsia="仿宋" w:hAnsi="仿宋" w:hint="eastAsia"/>
          <w:sz w:val="32"/>
          <w:szCs w:val="32"/>
        </w:rPr>
        <w:t>-</w:t>
      </w:r>
      <w:r>
        <w:rPr>
          <w:rFonts w:ascii="仿宋" w:eastAsia="仿宋" w:hAnsi="仿宋" w:hint="eastAsia"/>
          <w:sz w:val="32"/>
          <w:szCs w:val="32"/>
        </w:rPr>
        <w:t>预答辩</w:t>
      </w:r>
      <w:r>
        <w:rPr>
          <w:rFonts w:ascii="仿宋" w:eastAsia="仿宋" w:hAnsi="仿宋" w:hint="eastAsia"/>
          <w:sz w:val="32"/>
          <w:szCs w:val="32"/>
        </w:rPr>
        <w:t>-</w:t>
      </w:r>
      <w:r>
        <w:rPr>
          <w:rFonts w:ascii="仿宋" w:eastAsia="仿宋" w:hAnsi="仿宋" w:hint="eastAsia"/>
          <w:sz w:val="32"/>
          <w:szCs w:val="32"/>
        </w:rPr>
        <w:t>答辩</w:t>
      </w:r>
      <w:r>
        <w:rPr>
          <w:rFonts w:ascii="仿宋" w:eastAsia="仿宋" w:hAnsi="仿宋" w:hint="eastAsia"/>
          <w:sz w:val="32"/>
          <w:szCs w:val="32"/>
        </w:rPr>
        <w:t>-</w:t>
      </w:r>
      <w:r>
        <w:rPr>
          <w:rFonts w:ascii="仿宋" w:eastAsia="仿宋" w:hAnsi="仿宋" w:hint="eastAsia"/>
          <w:sz w:val="32"/>
          <w:szCs w:val="32"/>
        </w:rPr>
        <w:t>审核</w:t>
      </w:r>
      <w:r>
        <w:rPr>
          <w:rFonts w:ascii="仿宋" w:eastAsia="仿宋" w:hAnsi="仿宋" w:hint="eastAsia"/>
          <w:sz w:val="32"/>
          <w:szCs w:val="32"/>
        </w:rPr>
        <w:t>-</w:t>
      </w:r>
      <w:r>
        <w:rPr>
          <w:rFonts w:ascii="仿宋" w:eastAsia="仿宋" w:hAnsi="仿宋" w:hint="eastAsia"/>
          <w:sz w:val="32"/>
          <w:szCs w:val="32"/>
        </w:rPr>
        <w:t>学位委员会”的全过程控制管理体系，学校设有国家奖学金、学业奖学金、优秀研究生、优秀毕业生等各种奖助体系。</w:t>
      </w:r>
    </w:p>
    <w:p w:rsidR="003B7BAD" w:rsidRDefault="00D97D04">
      <w:pPr>
        <w:spacing w:line="360" w:lineRule="auto"/>
        <w:ind w:firstLineChars="200" w:firstLine="640"/>
        <w:rPr>
          <w:rFonts w:ascii="仿宋" w:eastAsia="仿宋" w:hAnsi="仿宋"/>
          <w:b/>
          <w:sz w:val="32"/>
          <w:szCs w:val="32"/>
        </w:rPr>
      </w:pPr>
      <w:r>
        <w:rPr>
          <w:rFonts w:ascii="仿宋" w:eastAsia="仿宋" w:hAnsi="仿宋" w:hint="eastAsia"/>
          <w:sz w:val="32"/>
          <w:szCs w:val="32"/>
        </w:rPr>
        <w:lastRenderedPageBreak/>
        <w:t>3.1</w:t>
      </w:r>
      <w:r>
        <w:rPr>
          <w:rFonts w:ascii="仿宋" w:eastAsia="仿宋" w:hAnsi="仿宋"/>
          <w:sz w:val="32"/>
          <w:szCs w:val="32"/>
        </w:rPr>
        <w:t>0</w:t>
      </w:r>
      <w:r>
        <w:rPr>
          <w:rFonts w:ascii="仿宋" w:eastAsia="仿宋" w:hAnsi="仿宋" w:hint="eastAsia"/>
          <w:b/>
          <w:sz w:val="32"/>
          <w:szCs w:val="32"/>
        </w:rPr>
        <w:t>就业发展</w:t>
      </w:r>
    </w:p>
    <w:p w:rsidR="003B7BAD" w:rsidRDefault="00D97D04">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2020</w:t>
      </w:r>
      <w:r>
        <w:rPr>
          <w:rFonts w:ascii="仿宋" w:eastAsia="仿宋" w:hAnsi="仿宋" w:hint="eastAsia"/>
          <w:sz w:val="32"/>
          <w:szCs w:val="32"/>
        </w:rPr>
        <w:t>年，</w:t>
      </w:r>
      <w:r>
        <w:rPr>
          <w:rFonts w:ascii="仿宋" w:eastAsia="仿宋" w:hAnsi="仿宋" w:hint="eastAsia"/>
          <w:sz w:val="32"/>
          <w:szCs w:val="32"/>
        </w:rPr>
        <w:t>环境科学与工程</w:t>
      </w:r>
      <w:r>
        <w:rPr>
          <w:rFonts w:ascii="仿宋" w:eastAsia="仿宋" w:hAnsi="仿宋" w:hint="eastAsia"/>
          <w:sz w:val="32"/>
          <w:szCs w:val="32"/>
        </w:rPr>
        <w:t>硕士学位点共毕业研究生</w:t>
      </w:r>
      <w:r>
        <w:rPr>
          <w:rFonts w:ascii="仿宋" w:eastAsia="仿宋" w:hAnsi="仿宋" w:hint="eastAsia"/>
          <w:sz w:val="32"/>
          <w:szCs w:val="32"/>
        </w:rPr>
        <w:t>12</w:t>
      </w:r>
      <w:r>
        <w:rPr>
          <w:rFonts w:ascii="仿宋" w:eastAsia="仿宋" w:hAnsi="仿宋" w:hint="eastAsia"/>
          <w:sz w:val="32"/>
          <w:szCs w:val="32"/>
        </w:rPr>
        <w:t>人，</w:t>
      </w:r>
      <w:r>
        <w:rPr>
          <w:rFonts w:ascii="仿宋" w:eastAsia="仿宋" w:hAnsi="仿宋"/>
          <w:sz w:val="32"/>
          <w:szCs w:val="32"/>
        </w:rPr>
        <w:t>具体</w:t>
      </w:r>
      <w:r>
        <w:rPr>
          <w:rFonts w:ascii="仿宋" w:eastAsia="仿宋" w:hAnsi="仿宋" w:hint="eastAsia"/>
          <w:sz w:val="32"/>
          <w:szCs w:val="32"/>
        </w:rPr>
        <w:t>比例分布如</w:t>
      </w:r>
      <w:r>
        <w:rPr>
          <w:rFonts w:ascii="仿宋" w:eastAsia="仿宋" w:hAnsi="仿宋" w:hint="eastAsia"/>
          <w:sz w:val="32"/>
          <w:szCs w:val="32"/>
        </w:rPr>
        <w:t>下表所示。</w:t>
      </w:r>
    </w:p>
    <w:tbl>
      <w:tblPr>
        <w:tblStyle w:val="a8"/>
        <w:tblW w:w="5000" w:type="pct"/>
        <w:tblLook w:val="04A0" w:firstRow="1" w:lastRow="0" w:firstColumn="1" w:lastColumn="0" w:noHBand="0" w:noVBand="1"/>
      </w:tblPr>
      <w:tblGrid>
        <w:gridCol w:w="1248"/>
        <w:gridCol w:w="1247"/>
        <w:gridCol w:w="1540"/>
        <w:gridCol w:w="1099"/>
        <w:gridCol w:w="1099"/>
        <w:gridCol w:w="802"/>
        <w:gridCol w:w="1685"/>
      </w:tblGrid>
      <w:tr w:rsidR="003B7BAD">
        <w:tc>
          <w:tcPr>
            <w:tcW w:w="715" w:type="pct"/>
            <w:vMerge w:val="restart"/>
            <w:vAlign w:val="center"/>
          </w:tcPr>
          <w:p w:rsidR="003B7BAD" w:rsidRDefault="00D97D04">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毕业生总数</w:t>
            </w:r>
          </w:p>
        </w:tc>
        <w:tc>
          <w:tcPr>
            <w:tcW w:w="715" w:type="pct"/>
            <w:vMerge w:val="restart"/>
            <w:vAlign w:val="center"/>
          </w:tcPr>
          <w:p w:rsidR="003B7BAD" w:rsidRDefault="00D97D04">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授予学位数</w:t>
            </w:r>
          </w:p>
        </w:tc>
        <w:tc>
          <w:tcPr>
            <w:tcW w:w="2603" w:type="pct"/>
            <w:gridSpan w:val="4"/>
            <w:vAlign w:val="center"/>
          </w:tcPr>
          <w:p w:rsidR="003B7BAD" w:rsidRDefault="00D97D04">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就业情况</w:t>
            </w:r>
          </w:p>
        </w:tc>
        <w:tc>
          <w:tcPr>
            <w:tcW w:w="966" w:type="pct"/>
            <w:vAlign w:val="center"/>
          </w:tcPr>
          <w:p w:rsidR="003B7BAD" w:rsidRDefault="00D97D04">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就业人数及就业率</w:t>
            </w:r>
          </w:p>
        </w:tc>
      </w:tr>
      <w:tr w:rsidR="003B7BAD">
        <w:tc>
          <w:tcPr>
            <w:tcW w:w="715" w:type="pct"/>
            <w:vMerge/>
            <w:vAlign w:val="center"/>
          </w:tcPr>
          <w:p w:rsidR="003B7BAD" w:rsidRDefault="003B7BAD">
            <w:pPr>
              <w:spacing w:line="360" w:lineRule="auto"/>
              <w:jc w:val="center"/>
              <w:rPr>
                <w:rFonts w:asciiTheme="minorEastAsia" w:eastAsiaTheme="minorEastAsia" w:hAnsiTheme="minorEastAsia"/>
                <w:b/>
                <w:sz w:val="32"/>
                <w:szCs w:val="32"/>
              </w:rPr>
            </w:pPr>
          </w:p>
        </w:tc>
        <w:tc>
          <w:tcPr>
            <w:tcW w:w="715" w:type="pct"/>
            <w:vMerge/>
            <w:vAlign w:val="center"/>
          </w:tcPr>
          <w:p w:rsidR="003B7BAD" w:rsidRDefault="003B7BAD">
            <w:pPr>
              <w:spacing w:line="360" w:lineRule="auto"/>
              <w:jc w:val="center"/>
              <w:rPr>
                <w:rFonts w:asciiTheme="minorEastAsia" w:eastAsiaTheme="minorEastAsia" w:hAnsiTheme="minorEastAsia"/>
                <w:b/>
                <w:sz w:val="32"/>
                <w:szCs w:val="32"/>
              </w:rPr>
            </w:pPr>
          </w:p>
        </w:tc>
        <w:tc>
          <w:tcPr>
            <w:tcW w:w="883" w:type="pct"/>
            <w:vAlign w:val="center"/>
          </w:tcPr>
          <w:p w:rsidR="003B7BAD" w:rsidRDefault="00D97D04">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协议和合同就业</w:t>
            </w:r>
          </w:p>
        </w:tc>
        <w:tc>
          <w:tcPr>
            <w:tcW w:w="630" w:type="pct"/>
            <w:vAlign w:val="center"/>
          </w:tcPr>
          <w:p w:rsidR="003B7BAD" w:rsidRDefault="00D97D04">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自主创业</w:t>
            </w:r>
          </w:p>
        </w:tc>
        <w:tc>
          <w:tcPr>
            <w:tcW w:w="630" w:type="pct"/>
            <w:vAlign w:val="center"/>
          </w:tcPr>
          <w:p w:rsidR="003B7BAD" w:rsidRDefault="00D97D04">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灵活就业</w:t>
            </w:r>
          </w:p>
        </w:tc>
        <w:tc>
          <w:tcPr>
            <w:tcW w:w="459" w:type="pct"/>
            <w:vAlign w:val="center"/>
          </w:tcPr>
          <w:p w:rsidR="003B7BAD" w:rsidRDefault="00D97D04">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升学</w:t>
            </w:r>
          </w:p>
        </w:tc>
        <w:tc>
          <w:tcPr>
            <w:tcW w:w="966" w:type="pct"/>
            <w:vAlign w:val="center"/>
          </w:tcPr>
          <w:p w:rsidR="003B7BAD" w:rsidRDefault="003B7BAD">
            <w:pPr>
              <w:spacing w:line="360" w:lineRule="auto"/>
              <w:jc w:val="center"/>
              <w:rPr>
                <w:rFonts w:asciiTheme="minorEastAsia" w:eastAsiaTheme="minorEastAsia" w:hAnsiTheme="minorEastAsia"/>
                <w:b/>
                <w:sz w:val="32"/>
                <w:szCs w:val="32"/>
              </w:rPr>
            </w:pPr>
          </w:p>
        </w:tc>
      </w:tr>
      <w:tr w:rsidR="003B7BAD">
        <w:tc>
          <w:tcPr>
            <w:tcW w:w="715" w:type="pct"/>
            <w:vAlign w:val="center"/>
          </w:tcPr>
          <w:p w:rsidR="003B7BAD" w:rsidRDefault="00D97D04">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12</w:t>
            </w:r>
          </w:p>
        </w:tc>
        <w:tc>
          <w:tcPr>
            <w:tcW w:w="715" w:type="pct"/>
            <w:vAlign w:val="center"/>
          </w:tcPr>
          <w:p w:rsidR="003B7BAD" w:rsidRDefault="00D97D04">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12</w:t>
            </w:r>
          </w:p>
        </w:tc>
        <w:tc>
          <w:tcPr>
            <w:tcW w:w="883" w:type="pct"/>
            <w:vAlign w:val="center"/>
          </w:tcPr>
          <w:p w:rsidR="003B7BAD" w:rsidRDefault="00D97D04">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0</w:t>
            </w:r>
          </w:p>
        </w:tc>
        <w:tc>
          <w:tcPr>
            <w:tcW w:w="630" w:type="pct"/>
            <w:vAlign w:val="center"/>
          </w:tcPr>
          <w:p w:rsidR="003B7BAD" w:rsidRDefault="00D97D04">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11</w:t>
            </w:r>
          </w:p>
        </w:tc>
        <w:tc>
          <w:tcPr>
            <w:tcW w:w="630" w:type="pct"/>
            <w:vAlign w:val="center"/>
          </w:tcPr>
          <w:p w:rsidR="003B7BAD" w:rsidRDefault="00D97D04">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0</w:t>
            </w:r>
          </w:p>
        </w:tc>
        <w:tc>
          <w:tcPr>
            <w:tcW w:w="459" w:type="pct"/>
            <w:vAlign w:val="center"/>
          </w:tcPr>
          <w:p w:rsidR="003B7BAD" w:rsidRDefault="00D97D04">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0</w:t>
            </w:r>
          </w:p>
        </w:tc>
        <w:tc>
          <w:tcPr>
            <w:tcW w:w="966" w:type="pct"/>
            <w:vAlign w:val="center"/>
          </w:tcPr>
          <w:p w:rsidR="003B7BAD" w:rsidRDefault="00D97D04">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11</w:t>
            </w:r>
            <w:r>
              <w:rPr>
                <w:rFonts w:asciiTheme="minorEastAsia" w:eastAsiaTheme="minorEastAsia" w:hAnsiTheme="minorEastAsia" w:hint="eastAsia"/>
                <w:b/>
                <w:sz w:val="32"/>
                <w:szCs w:val="32"/>
              </w:rPr>
              <w:t>（</w:t>
            </w:r>
            <w:r>
              <w:rPr>
                <w:rFonts w:asciiTheme="minorEastAsia" w:eastAsiaTheme="minorEastAsia" w:hAnsiTheme="minorEastAsia" w:hint="eastAsia"/>
                <w:b/>
                <w:sz w:val="32"/>
                <w:szCs w:val="32"/>
              </w:rPr>
              <w:t>91.7</w:t>
            </w:r>
            <w:r>
              <w:rPr>
                <w:rFonts w:asciiTheme="minorEastAsia" w:eastAsiaTheme="minorEastAsia" w:hAnsiTheme="minorEastAsia" w:hint="eastAsia"/>
                <w:b/>
                <w:sz w:val="32"/>
                <w:szCs w:val="32"/>
              </w:rPr>
              <w:t>）</w:t>
            </w:r>
          </w:p>
        </w:tc>
      </w:tr>
    </w:tbl>
    <w:p w:rsidR="003B7BAD" w:rsidRDefault="00D97D04">
      <w:pPr>
        <w:snapToGrid w:val="0"/>
        <w:spacing w:line="360" w:lineRule="auto"/>
        <w:ind w:firstLineChars="200" w:firstLine="643"/>
        <w:rPr>
          <w:rFonts w:ascii="仿宋" w:eastAsia="仿宋" w:hAnsi="仿宋"/>
          <w:b/>
          <w:sz w:val="32"/>
          <w:szCs w:val="32"/>
        </w:rPr>
      </w:pPr>
      <w:r>
        <w:rPr>
          <w:rFonts w:ascii="仿宋" w:eastAsia="仿宋" w:hAnsi="仿宋"/>
          <w:b/>
          <w:sz w:val="32"/>
          <w:szCs w:val="32"/>
        </w:rPr>
        <w:t>就业去向分析</w:t>
      </w:r>
    </w:p>
    <w:p w:rsidR="003B7BAD" w:rsidRDefault="00D97D04">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就业地区：</w:t>
      </w:r>
    </w:p>
    <w:p w:rsidR="003B7BAD" w:rsidRDefault="00D97D04">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从统计数据中可以看出，硕士研究生主要在河北地区就业，</w:t>
      </w:r>
      <w:r>
        <w:rPr>
          <w:rFonts w:ascii="仿宋" w:eastAsia="仿宋" w:hAnsi="仿宋"/>
          <w:sz w:val="32"/>
          <w:szCs w:val="32"/>
        </w:rPr>
        <w:t>其次</w:t>
      </w:r>
      <w:r>
        <w:rPr>
          <w:rFonts w:ascii="仿宋" w:eastAsia="仿宋" w:hAnsi="仿宋" w:hint="eastAsia"/>
          <w:sz w:val="32"/>
          <w:szCs w:val="32"/>
        </w:rPr>
        <w:t>为北京和天津。我校主要面向河北建设需求培养专业技术类人才，图</w:t>
      </w:r>
      <w:r>
        <w:rPr>
          <w:rFonts w:ascii="仿宋" w:eastAsia="仿宋" w:hAnsi="仿宋" w:hint="eastAsia"/>
          <w:sz w:val="32"/>
          <w:szCs w:val="32"/>
        </w:rPr>
        <w:t>1</w:t>
      </w:r>
      <w:r>
        <w:rPr>
          <w:rFonts w:ascii="仿宋" w:eastAsia="仿宋" w:hAnsi="仿宋" w:hint="eastAsia"/>
          <w:sz w:val="32"/>
          <w:szCs w:val="32"/>
        </w:rPr>
        <w:t>、图</w:t>
      </w:r>
      <w:r>
        <w:rPr>
          <w:rFonts w:ascii="仿宋" w:eastAsia="仿宋" w:hAnsi="仿宋" w:hint="eastAsia"/>
          <w:sz w:val="32"/>
          <w:szCs w:val="32"/>
        </w:rPr>
        <w:t>2</w:t>
      </w:r>
      <w:r>
        <w:rPr>
          <w:rFonts w:ascii="仿宋" w:eastAsia="仿宋" w:hAnsi="仿宋" w:hint="eastAsia"/>
          <w:sz w:val="32"/>
          <w:szCs w:val="32"/>
        </w:rPr>
        <w:t>说明研究生的就业情况与我校的培养目标相吻合。</w:t>
      </w:r>
      <w:r>
        <w:rPr>
          <w:rFonts w:ascii="仿宋" w:eastAsia="仿宋" w:hAnsi="仿宋"/>
          <w:sz w:val="32"/>
          <w:szCs w:val="32"/>
        </w:rPr>
        <w:t>另外</w:t>
      </w:r>
      <w:r>
        <w:rPr>
          <w:rFonts w:ascii="仿宋" w:eastAsia="仿宋" w:hAnsi="仿宋" w:hint="eastAsia"/>
          <w:sz w:val="32"/>
          <w:szCs w:val="32"/>
        </w:rPr>
        <w:t>，</w:t>
      </w:r>
      <w:r>
        <w:rPr>
          <w:rFonts w:ascii="仿宋" w:eastAsia="仿宋" w:hAnsi="仿宋"/>
          <w:sz w:val="32"/>
          <w:szCs w:val="32"/>
        </w:rPr>
        <w:t>“</w:t>
      </w:r>
      <w:r>
        <w:rPr>
          <w:rFonts w:ascii="仿宋" w:eastAsia="仿宋" w:hAnsi="仿宋"/>
          <w:sz w:val="32"/>
          <w:szCs w:val="32"/>
        </w:rPr>
        <w:t>雄安</w:t>
      </w:r>
      <w:r>
        <w:rPr>
          <w:rFonts w:ascii="仿宋" w:eastAsia="仿宋" w:hAnsi="仿宋" w:hint="eastAsia"/>
          <w:sz w:val="32"/>
          <w:szCs w:val="32"/>
        </w:rPr>
        <w:t>新区</w:t>
      </w:r>
      <w:r>
        <w:rPr>
          <w:rFonts w:ascii="仿宋" w:eastAsia="仿宋" w:hAnsi="仿宋"/>
          <w:sz w:val="32"/>
          <w:szCs w:val="32"/>
        </w:rPr>
        <w:t>”</w:t>
      </w:r>
      <w:r>
        <w:rPr>
          <w:rFonts w:ascii="仿宋" w:eastAsia="仿宋" w:hAnsi="仿宋" w:hint="eastAsia"/>
          <w:sz w:val="32"/>
          <w:szCs w:val="32"/>
        </w:rPr>
        <w:t>需要承接部分首都功能，</w:t>
      </w:r>
      <w:r>
        <w:rPr>
          <w:rFonts w:ascii="仿宋" w:eastAsia="仿宋" w:hAnsi="仿宋"/>
          <w:sz w:val="32"/>
          <w:szCs w:val="32"/>
        </w:rPr>
        <w:t>造就了</w:t>
      </w:r>
      <w:r>
        <w:rPr>
          <w:rFonts w:ascii="仿宋" w:eastAsia="仿宋" w:hAnsi="仿宋" w:hint="eastAsia"/>
          <w:sz w:val="32"/>
          <w:szCs w:val="32"/>
        </w:rPr>
        <w:t>更大的人才市场需求。北京、</w:t>
      </w:r>
      <w:r>
        <w:rPr>
          <w:rFonts w:ascii="仿宋" w:eastAsia="仿宋" w:hAnsi="仿宋"/>
          <w:sz w:val="32"/>
          <w:szCs w:val="32"/>
        </w:rPr>
        <w:t>天津</w:t>
      </w:r>
      <w:r>
        <w:rPr>
          <w:rFonts w:ascii="仿宋" w:eastAsia="仿宋" w:hAnsi="仿宋" w:hint="eastAsia"/>
          <w:sz w:val="32"/>
          <w:szCs w:val="32"/>
        </w:rPr>
        <w:t>作为祖国的首都和直辖市，在信息、机会、</w:t>
      </w:r>
      <w:r>
        <w:rPr>
          <w:rFonts w:ascii="仿宋" w:eastAsia="仿宋" w:hAnsi="仿宋"/>
          <w:sz w:val="32"/>
          <w:szCs w:val="32"/>
        </w:rPr>
        <w:t>待遇</w:t>
      </w:r>
      <w:r>
        <w:rPr>
          <w:rFonts w:ascii="仿宋" w:eastAsia="仿宋" w:hAnsi="仿宋" w:hint="eastAsia"/>
          <w:sz w:val="32"/>
          <w:szCs w:val="32"/>
        </w:rPr>
        <w:t>各个方面有着其他省市无与伦比的优势，</w:t>
      </w:r>
      <w:r>
        <w:rPr>
          <w:rFonts w:ascii="仿宋" w:eastAsia="仿宋" w:hAnsi="仿宋"/>
          <w:sz w:val="32"/>
          <w:szCs w:val="32"/>
        </w:rPr>
        <w:t>加之</w:t>
      </w:r>
      <w:r>
        <w:rPr>
          <w:rFonts w:ascii="仿宋" w:eastAsia="仿宋" w:hAnsi="仿宋" w:hint="eastAsia"/>
          <w:sz w:val="32"/>
          <w:szCs w:val="32"/>
        </w:rPr>
        <w:t>与河北毗邻，</w:t>
      </w:r>
      <w:r>
        <w:rPr>
          <w:rFonts w:ascii="仿宋" w:eastAsia="仿宋" w:hAnsi="仿宋"/>
          <w:sz w:val="32"/>
          <w:szCs w:val="32"/>
        </w:rPr>
        <w:t>自然</w:t>
      </w:r>
      <w:r>
        <w:rPr>
          <w:rFonts w:ascii="仿宋" w:eastAsia="仿宋" w:hAnsi="仿宋" w:hint="eastAsia"/>
          <w:sz w:val="32"/>
          <w:szCs w:val="32"/>
        </w:rPr>
        <w:t>也成为了我校研究生就业的重要选项。</w:t>
      </w:r>
    </w:p>
    <w:p w:rsidR="003B7BAD" w:rsidRDefault="00D97D04">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）工作性质</w:t>
      </w:r>
    </w:p>
    <w:p w:rsidR="003B7BAD" w:rsidRDefault="00D97D04">
      <w:pPr>
        <w:snapToGrid w:val="0"/>
        <w:spacing w:line="360" w:lineRule="auto"/>
        <w:ind w:firstLineChars="200" w:firstLine="640"/>
        <w:rPr>
          <w:rFonts w:ascii="仿宋" w:eastAsia="仿宋" w:hAnsi="仿宋"/>
          <w:bCs/>
          <w:sz w:val="32"/>
          <w:szCs w:val="32"/>
        </w:rPr>
      </w:pPr>
      <w:r>
        <w:rPr>
          <w:rFonts w:ascii="仿宋" w:eastAsia="仿宋" w:hAnsi="仿宋" w:hint="eastAsia"/>
          <w:bCs/>
          <w:sz w:val="32"/>
          <w:szCs w:val="32"/>
        </w:rPr>
        <w:t>如图</w:t>
      </w:r>
      <w:r>
        <w:rPr>
          <w:rFonts w:ascii="仿宋" w:eastAsia="仿宋" w:hAnsi="仿宋" w:hint="eastAsia"/>
          <w:bCs/>
          <w:sz w:val="32"/>
          <w:szCs w:val="32"/>
        </w:rPr>
        <w:t>2</w:t>
      </w:r>
      <w:r>
        <w:rPr>
          <w:rFonts w:ascii="仿宋" w:eastAsia="仿宋" w:hAnsi="仿宋" w:hint="eastAsia"/>
          <w:bCs/>
          <w:sz w:val="32"/>
          <w:szCs w:val="32"/>
        </w:rPr>
        <w:t>所示，就业的</w:t>
      </w:r>
      <w:r>
        <w:rPr>
          <w:rFonts w:ascii="仿宋" w:eastAsia="仿宋" w:hAnsi="仿宋" w:hint="eastAsia"/>
          <w:bCs/>
          <w:sz w:val="32"/>
          <w:szCs w:val="32"/>
        </w:rPr>
        <w:t>109</w:t>
      </w:r>
      <w:r>
        <w:rPr>
          <w:rFonts w:ascii="仿宋" w:eastAsia="仿宋" w:hAnsi="仿宋" w:hint="eastAsia"/>
          <w:bCs/>
          <w:sz w:val="32"/>
          <w:szCs w:val="32"/>
        </w:rPr>
        <w:t>人中，</w:t>
      </w:r>
      <w:r>
        <w:rPr>
          <w:rFonts w:ascii="仿宋" w:eastAsia="仿宋" w:hAnsi="仿宋"/>
          <w:bCs/>
          <w:sz w:val="32"/>
          <w:szCs w:val="32"/>
        </w:rPr>
        <w:t>有</w:t>
      </w:r>
      <w:r>
        <w:rPr>
          <w:rFonts w:ascii="仿宋" w:eastAsia="仿宋" w:hAnsi="仿宋"/>
          <w:bCs/>
          <w:sz w:val="32"/>
          <w:szCs w:val="32"/>
        </w:rPr>
        <w:t>9%</w:t>
      </w:r>
      <w:r>
        <w:rPr>
          <w:rFonts w:ascii="仿宋" w:eastAsia="仿宋" w:hAnsi="仿宋"/>
          <w:bCs/>
          <w:sz w:val="32"/>
          <w:szCs w:val="32"/>
        </w:rPr>
        <w:t>从事</w:t>
      </w:r>
      <w:r>
        <w:rPr>
          <w:rFonts w:ascii="仿宋" w:eastAsia="仿宋" w:hAnsi="仿宋" w:hint="eastAsia"/>
          <w:bCs/>
          <w:sz w:val="32"/>
          <w:szCs w:val="32"/>
        </w:rPr>
        <w:t>相关专业的教育科研工作；</w:t>
      </w:r>
      <w:r>
        <w:rPr>
          <w:rFonts w:ascii="仿宋" w:eastAsia="仿宋" w:hAnsi="仿宋" w:hint="eastAsia"/>
          <w:bCs/>
          <w:sz w:val="32"/>
          <w:szCs w:val="32"/>
        </w:rPr>
        <w:t>5</w:t>
      </w:r>
      <w:r>
        <w:rPr>
          <w:rFonts w:ascii="仿宋" w:eastAsia="仿宋" w:hAnsi="仿宋"/>
          <w:bCs/>
          <w:sz w:val="32"/>
          <w:szCs w:val="32"/>
        </w:rPr>
        <w:t>5%</w:t>
      </w:r>
      <w:r>
        <w:rPr>
          <w:rFonts w:ascii="仿宋" w:eastAsia="仿宋" w:hAnsi="仿宋" w:hint="eastAsia"/>
          <w:bCs/>
          <w:sz w:val="32"/>
          <w:szCs w:val="32"/>
        </w:rPr>
        <w:t>从事专业相关的技术研发；</w:t>
      </w:r>
      <w:r>
        <w:rPr>
          <w:rFonts w:ascii="仿宋" w:eastAsia="仿宋" w:hAnsi="仿宋" w:hint="eastAsia"/>
          <w:bCs/>
          <w:sz w:val="32"/>
          <w:szCs w:val="32"/>
        </w:rPr>
        <w:t>1</w:t>
      </w:r>
      <w:r>
        <w:rPr>
          <w:rFonts w:ascii="仿宋" w:eastAsia="仿宋" w:hAnsi="仿宋"/>
          <w:bCs/>
          <w:sz w:val="32"/>
          <w:szCs w:val="32"/>
        </w:rPr>
        <w:t>9%</w:t>
      </w:r>
      <w:r>
        <w:rPr>
          <w:rFonts w:ascii="仿宋" w:eastAsia="仿宋" w:hAnsi="仿宋" w:hint="eastAsia"/>
          <w:bCs/>
          <w:sz w:val="32"/>
          <w:szCs w:val="32"/>
        </w:rPr>
        <w:t>从事专业相关的管理和销售工作；</w:t>
      </w:r>
      <w:r>
        <w:rPr>
          <w:rFonts w:ascii="仿宋" w:eastAsia="仿宋" w:hAnsi="仿宋" w:hint="eastAsia"/>
          <w:bCs/>
          <w:sz w:val="32"/>
          <w:szCs w:val="32"/>
        </w:rPr>
        <w:t>1</w:t>
      </w:r>
      <w:r>
        <w:rPr>
          <w:rFonts w:ascii="仿宋" w:eastAsia="仿宋" w:hAnsi="仿宋"/>
          <w:bCs/>
          <w:sz w:val="32"/>
          <w:szCs w:val="32"/>
        </w:rPr>
        <w:t>0%</w:t>
      </w:r>
      <w:r>
        <w:rPr>
          <w:rFonts w:ascii="仿宋" w:eastAsia="仿宋" w:hAnsi="仿宋" w:hint="eastAsia"/>
          <w:bCs/>
          <w:sz w:val="32"/>
          <w:szCs w:val="32"/>
        </w:rPr>
        <w:t>为现役技术岗军人。这些年，我校针对人才市场的需求变化，调整研究生培养目标，注重培养理论</w:t>
      </w:r>
      <w:r>
        <w:rPr>
          <w:rFonts w:ascii="仿宋" w:eastAsia="仿宋" w:hAnsi="仿宋" w:hint="eastAsia"/>
          <w:bCs/>
          <w:sz w:val="32"/>
          <w:szCs w:val="32"/>
        </w:rPr>
        <w:lastRenderedPageBreak/>
        <w:t>联系实际的</w:t>
      </w:r>
      <w:r>
        <w:rPr>
          <w:rFonts w:ascii="仿宋" w:eastAsia="仿宋" w:hAnsi="仿宋" w:hint="eastAsia"/>
          <w:bCs/>
          <w:sz w:val="32"/>
          <w:szCs w:val="32"/>
        </w:rPr>
        <w:t xml:space="preserve"> </w:t>
      </w:r>
      <w:r>
        <w:rPr>
          <w:rFonts w:ascii="仿宋" w:eastAsia="仿宋" w:hAnsi="仿宋" w:hint="eastAsia"/>
          <w:bCs/>
          <w:sz w:val="32"/>
          <w:szCs w:val="32"/>
        </w:rPr>
        <w:t>“创新应用型</w:t>
      </w:r>
      <w:r>
        <w:rPr>
          <w:rFonts w:ascii="仿宋" w:eastAsia="仿宋" w:hAnsi="仿宋"/>
          <w:bCs/>
          <w:sz w:val="32"/>
          <w:szCs w:val="32"/>
        </w:rPr>
        <w:t>”</w:t>
      </w:r>
      <w:r>
        <w:rPr>
          <w:rFonts w:ascii="仿宋" w:eastAsia="仿宋" w:hAnsi="仿宋" w:hint="eastAsia"/>
          <w:bCs/>
          <w:sz w:val="32"/>
          <w:szCs w:val="32"/>
        </w:rPr>
        <w:t>人才。从统计数据中可以看出，</w:t>
      </w:r>
      <w:r>
        <w:rPr>
          <w:rFonts w:ascii="仿宋" w:eastAsia="仿宋" w:hAnsi="仿宋"/>
          <w:bCs/>
          <w:sz w:val="32"/>
          <w:szCs w:val="32"/>
        </w:rPr>
        <w:t>大部分</w:t>
      </w:r>
      <w:r>
        <w:rPr>
          <w:rFonts w:ascii="仿宋" w:eastAsia="仿宋" w:hAnsi="仿宋" w:hint="eastAsia"/>
          <w:bCs/>
          <w:sz w:val="32"/>
          <w:szCs w:val="32"/>
        </w:rPr>
        <w:t>毕业研究生并未进入高校和研究所从事科研工作，</w:t>
      </w:r>
      <w:r>
        <w:rPr>
          <w:rFonts w:ascii="仿宋" w:eastAsia="仿宋" w:hAnsi="仿宋"/>
          <w:bCs/>
          <w:sz w:val="32"/>
          <w:szCs w:val="32"/>
        </w:rPr>
        <w:t>而是</w:t>
      </w:r>
      <w:r>
        <w:rPr>
          <w:rFonts w:ascii="仿宋" w:eastAsia="仿宋" w:hAnsi="仿宋" w:hint="eastAsia"/>
          <w:bCs/>
          <w:sz w:val="32"/>
          <w:szCs w:val="32"/>
        </w:rPr>
        <w:t>进入了企业、军队等机构，投身于与生产生活结合更为紧密的技术创新工作。另一方面，立足于学科发展，从应用中提炼出学术问题，择优培养少数的“精英研究型”人才。为高校及研究所提供了未来的生力军。</w:t>
      </w:r>
    </w:p>
    <w:p w:rsidR="003B7BAD" w:rsidRDefault="00D97D04">
      <w:pPr>
        <w:snapToGrid w:val="0"/>
        <w:spacing w:line="360" w:lineRule="auto"/>
        <w:ind w:firstLineChars="200" w:firstLine="640"/>
        <w:rPr>
          <w:rFonts w:ascii="仿宋" w:eastAsia="仿宋" w:hAnsi="仿宋"/>
          <w:bCs/>
          <w:sz w:val="32"/>
          <w:szCs w:val="32"/>
        </w:rPr>
      </w:pPr>
      <w:r>
        <w:rPr>
          <w:rFonts w:ascii="仿宋" w:eastAsia="仿宋" w:hAnsi="仿宋" w:hint="eastAsia"/>
          <w:bCs/>
          <w:sz w:val="32"/>
          <w:szCs w:val="32"/>
        </w:rPr>
        <w:t>（</w:t>
      </w:r>
      <w:r>
        <w:rPr>
          <w:rFonts w:ascii="仿宋" w:eastAsia="仿宋" w:hAnsi="仿宋" w:hint="eastAsia"/>
          <w:bCs/>
          <w:sz w:val="32"/>
          <w:szCs w:val="32"/>
        </w:rPr>
        <w:t>3</w:t>
      </w:r>
      <w:r>
        <w:rPr>
          <w:rFonts w:ascii="仿宋" w:eastAsia="仿宋" w:hAnsi="仿宋" w:hint="eastAsia"/>
          <w:bCs/>
          <w:sz w:val="32"/>
          <w:szCs w:val="32"/>
        </w:rPr>
        <w:t>）吻合度</w:t>
      </w:r>
    </w:p>
    <w:p w:rsidR="003B7BAD" w:rsidRDefault="00D97D04">
      <w:pPr>
        <w:snapToGrid w:val="0"/>
        <w:spacing w:line="360" w:lineRule="auto"/>
        <w:ind w:firstLineChars="200" w:firstLine="640"/>
        <w:rPr>
          <w:rFonts w:ascii="仿宋" w:eastAsia="仿宋" w:hAnsi="仿宋"/>
          <w:bCs/>
          <w:sz w:val="32"/>
          <w:szCs w:val="32"/>
        </w:rPr>
      </w:pPr>
      <w:r>
        <w:rPr>
          <w:rFonts w:ascii="仿宋" w:eastAsia="仿宋" w:hAnsi="仿宋" w:hint="eastAsia"/>
          <w:bCs/>
          <w:sz w:val="32"/>
          <w:szCs w:val="32"/>
        </w:rPr>
        <w:t>综上所述，</w:t>
      </w:r>
      <w:r>
        <w:rPr>
          <w:rFonts w:ascii="仿宋" w:eastAsia="仿宋" w:hAnsi="仿宋" w:hint="eastAsia"/>
          <w:bCs/>
          <w:sz w:val="32"/>
          <w:szCs w:val="32"/>
        </w:rPr>
        <w:t>9</w:t>
      </w:r>
      <w:r>
        <w:rPr>
          <w:rFonts w:ascii="仿宋" w:eastAsia="仿宋" w:hAnsi="仿宋"/>
          <w:bCs/>
          <w:sz w:val="32"/>
          <w:szCs w:val="32"/>
        </w:rPr>
        <w:t>4</w:t>
      </w:r>
      <w:r>
        <w:rPr>
          <w:rFonts w:ascii="仿宋" w:eastAsia="仿宋" w:hAnsi="仿宋" w:hint="eastAsia"/>
          <w:bCs/>
          <w:sz w:val="32"/>
          <w:szCs w:val="32"/>
        </w:rPr>
        <w:t>%</w:t>
      </w:r>
      <w:r>
        <w:rPr>
          <w:rFonts w:ascii="仿宋" w:eastAsia="仿宋" w:hAnsi="仿宋" w:hint="eastAsia"/>
          <w:bCs/>
          <w:sz w:val="32"/>
          <w:szCs w:val="32"/>
        </w:rPr>
        <w:t>的毕业生从事与专业相关的工作或继续读博深造。其中，</w:t>
      </w:r>
      <w:r>
        <w:rPr>
          <w:rFonts w:ascii="仿宋" w:eastAsia="仿宋" w:hAnsi="仿宋"/>
          <w:bCs/>
          <w:sz w:val="32"/>
          <w:szCs w:val="32"/>
        </w:rPr>
        <w:t>65</w:t>
      </w:r>
      <w:r>
        <w:rPr>
          <w:rFonts w:ascii="仿宋" w:eastAsia="仿宋" w:hAnsi="仿宋" w:hint="eastAsia"/>
          <w:bCs/>
          <w:sz w:val="32"/>
          <w:szCs w:val="32"/>
        </w:rPr>
        <w:t>%</w:t>
      </w:r>
      <w:r>
        <w:rPr>
          <w:rFonts w:ascii="仿宋" w:eastAsia="仿宋" w:hAnsi="仿宋" w:hint="eastAsia"/>
          <w:bCs/>
          <w:sz w:val="32"/>
          <w:szCs w:val="32"/>
        </w:rPr>
        <w:t>与本专业高度吻合：技术性工作，</w:t>
      </w:r>
      <w:r>
        <w:rPr>
          <w:rFonts w:ascii="仿宋" w:eastAsia="仿宋" w:hAnsi="仿宋"/>
          <w:bCs/>
          <w:sz w:val="32"/>
          <w:szCs w:val="32"/>
        </w:rPr>
        <w:t>高校</w:t>
      </w:r>
      <w:r>
        <w:rPr>
          <w:rFonts w:ascii="仿宋" w:eastAsia="仿宋" w:hAnsi="仿宋" w:hint="eastAsia"/>
          <w:bCs/>
          <w:sz w:val="32"/>
          <w:szCs w:val="32"/>
        </w:rPr>
        <w:t>研究所与读博。</w:t>
      </w:r>
      <w:r>
        <w:rPr>
          <w:rFonts w:ascii="仿宋" w:eastAsia="仿宋" w:hAnsi="仿宋" w:hint="eastAsia"/>
          <w:bCs/>
          <w:sz w:val="32"/>
          <w:szCs w:val="32"/>
        </w:rPr>
        <w:t>2</w:t>
      </w:r>
      <w:r>
        <w:rPr>
          <w:rFonts w:ascii="仿宋" w:eastAsia="仿宋" w:hAnsi="仿宋"/>
          <w:bCs/>
          <w:sz w:val="32"/>
          <w:szCs w:val="32"/>
        </w:rPr>
        <w:t>8</w:t>
      </w:r>
      <w:r>
        <w:rPr>
          <w:rFonts w:ascii="仿宋" w:eastAsia="仿宋" w:hAnsi="仿宋" w:hint="eastAsia"/>
          <w:bCs/>
          <w:sz w:val="32"/>
          <w:szCs w:val="32"/>
        </w:rPr>
        <w:t>%</w:t>
      </w:r>
      <w:r>
        <w:rPr>
          <w:rFonts w:ascii="仿宋" w:eastAsia="仿宋" w:hAnsi="仿宋" w:hint="eastAsia"/>
          <w:bCs/>
          <w:sz w:val="32"/>
          <w:szCs w:val="32"/>
        </w:rPr>
        <w:t>的工作与专业中度吻合。其余的毕业生工作与专业无显性关系。第一类毕业生以所学专业知识为主要谋生手段，硕士阶段的学习奠定了他们个人发展的基础。第二类毕业生的工作不需要用到具体的技术，但对专</w:t>
      </w:r>
      <w:r>
        <w:rPr>
          <w:rFonts w:ascii="仿宋" w:eastAsia="仿宋" w:hAnsi="仿宋" w:hint="eastAsia"/>
          <w:bCs/>
          <w:sz w:val="32"/>
          <w:szCs w:val="32"/>
        </w:rPr>
        <w:t>业基本概念、设计理念及发展态势的了解是他们必备的工作素质。对第三类毕业生而言，在学习过程中训练出的逻辑思维和问题分析能力在他们的工作中有着不可忽视的隐性助益。</w:t>
      </w:r>
    </w:p>
    <w:p w:rsidR="003B7BAD" w:rsidRDefault="00D97D04">
      <w:pPr>
        <w:spacing w:beforeLines="50" w:before="120" w:afterLines="50" w:after="120" w:line="540" w:lineRule="exact"/>
        <w:ind w:firstLineChars="196" w:firstLine="630"/>
        <w:jc w:val="left"/>
        <w:rPr>
          <w:rFonts w:ascii="仿宋" w:eastAsia="仿宋" w:hAnsi="仿宋"/>
          <w:b/>
          <w:sz w:val="32"/>
          <w:szCs w:val="32"/>
        </w:rPr>
      </w:pPr>
      <w:r>
        <w:rPr>
          <w:rFonts w:ascii="仿宋" w:eastAsia="仿宋" w:hAnsi="仿宋" w:hint="eastAsia"/>
          <w:b/>
          <w:sz w:val="32"/>
          <w:szCs w:val="32"/>
        </w:rPr>
        <w:t>四、服务贡献</w:t>
      </w:r>
    </w:p>
    <w:p w:rsidR="003B7BAD" w:rsidRDefault="00D97D04">
      <w:pPr>
        <w:snapToGrid w:val="0"/>
        <w:spacing w:line="360" w:lineRule="auto"/>
        <w:ind w:firstLineChars="200" w:firstLine="640"/>
        <w:rPr>
          <w:rFonts w:ascii="仿宋" w:eastAsia="仿宋" w:hAnsi="仿宋"/>
          <w:bCs/>
          <w:sz w:val="32"/>
          <w:szCs w:val="32"/>
        </w:rPr>
      </w:pPr>
      <w:r>
        <w:rPr>
          <w:rFonts w:ascii="仿宋" w:eastAsia="仿宋" w:hAnsi="仿宋" w:hint="eastAsia"/>
          <w:bCs/>
          <w:sz w:val="32"/>
          <w:szCs w:val="32"/>
        </w:rPr>
        <w:t>（</w:t>
      </w:r>
      <w:r>
        <w:rPr>
          <w:rFonts w:ascii="仿宋" w:eastAsia="仿宋" w:hAnsi="仿宋" w:hint="eastAsia"/>
          <w:bCs/>
          <w:sz w:val="32"/>
          <w:szCs w:val="32"/>
        </w:rPr>
        <w:t>1</w:t>
      </w:r>
      <w:r>
        <w:rPr>
          <w:rFonts w:ascii="仿宋" w:eastAsia="仿宋" w:hAnsi="仿宋" w:hint="eastAsia"/>
          <w:bCs/>
          <w:sz w:val="32"/>
          <w:szCs w:val="32"/>
        </w:rPr>
        <w:t>）</w:t>
      </w:r>
      <w:r>
        <w:rPr>
          <w:rFonts w:ascii="仿宋" w:eastAsia="仿宋" w:hAnsi="仿宋"/>
          <w:bCs/>
          <w:sz w:val="32"/>
          <w:szCs w:val="32"/>
        </w:rPr>
        <w:t>通过研究理论创新，为环境科学与工程理论不断做出学术贡献</w:t>
      </w:r>
      <w:r>
        <w:rPr>
          <w:rFonts w:ascii="仿宋" w:eastAsia="仿宋" w:hAnsi="仿宋" w:hint="eastAsia"/>
          <w:bCs/>
          <w:sz w:val="32"/>
          <w:szCs w:val="32"/>
        </w:rPr>
        <w:t>；</w:t>
      </w:r>
      <w:r>
        <w:rPr>
          <w:rFonts w:ascii="仿宋" w:eastAsia="仿宋" w:hAnsi="仿宋"/>
          <w:bCs/>
          <w:sz w:val="32"/>
          <w:szCs w:val="32"/>
        </w:rPr>
        <w:t>近年来，团队成员发表核心期刊论文</w:t>
      </w:r>
      <w:r>
        <w:rPr>
          <w:rFonts w:ascii="仿宋" w:eastAsia="仿宋" w:hAnsi="仿宋"/>
          <w:bCs/>
          <w:sz w:val="32"/>
          <w:szCs w:val="32"/>
        </w:rPr>
        <w:t>68</w:t>
      </w:r>
      <w:r>
        <w:rPr>
          <w:rFonts w:ascii="仿宋" w:eastAsia="仿宋" w:hAnsi="仿宋"/>
          <w:bCs/>
          <w:sz w:val="32"/>
          <w:szCs w:val="32"/>
        </w:rPr>
        <w:t>篇，其中</w:t>
      </w:r>
      <w:r>
        <w:rPr>
          <w:rFonts w:ascii="仿宋" w:eastAsia="仿宋" w:hAnsi="仿宋"/>
          <w:bCs/>
          <w:sz w:val="32"/>
          <w:szCs w:val="32"/>
        </w:rPr>
        <w:t>SCI</w:t>
      </w:r>
      <w:r>
        <w:rPr>
          <w:rFonts w:ascii="仿宋" w:eastAsia="仿宋" w:hAnsi="仿宋"/>
          <w:bCs/>
          <w:sz w:val="32"/>
          <w:szCs w:val="32"/>
        </w:rPr>
        <w:t>收录</w:t>
      </w:r>
      <w:r>
        <w:rPr>
          <w:rFonts w:ascii="仿宋" w:eastAsia="仿宋" w:hAnsi="仿宋"/>
          <w:bCs/>
          <w:sz w:val="32"/>
          <w:szCs w:val="32"/>
        </w:rPr>
        <w:t>29</w:t>
      </w:r>
      <w:r>
        <w:rPr>
          <w:rFonts w:ascii="仿宋" w:eastAsia="仿宋" w:hAnsi="仿宋"/>
          <w:bCs/>
          <w:sz w:val="32"/>
          <w:szCs w:val="32"/>
        </w:rPr>
        <w:t>篇，</w:t>
      </w:r>
      <w:r>
        <w:rPr>
          <w:rFonts w:ascii="仿宋" w:eastAsia="仿宋" w:hAnsi="仿宋"/>
          <w:bCs/>
          <w:sz w:val="32"/>
          <w:szCs w:val="32"/>
        </w:rPr>
        <w:t>EI</w:t>
      </w:r>
      <w:r>
        <w:rPr>
          <w:rFonts w:ascii="仿宋" w:eastAsia="仿宋" w:hAnsi="仿宋"/>
          <w:bCs/>
          <w:sz w:val="32"/>
          <w:szCs w:val="32"/>
        </w:rPr>
        <w:t>收录</w:t>
      </w:r>
      <w:r>
        <w:rPr>
          <w:rFonts w:ascii="仿宋" w:eastAsia="仿宋" w:hAnsi="仿宋"/>
          <w:bCs/>
          <w:sz w:val="32"/>
          <w:szCs w:val="32"/>
        </w:rPr>
        <w:t>7</w:t>
      </w:r>
      <w:r>
        <w:rPr>
          <w:rFonts w:ascii="仿宋" w:eastAsia="仿宋" w:hAnsi="仿宋"/>
          <w:bCs/>
          <w:sz w:val="32"/>
          <w:szCs w:val="32"/>
        </w:rPr>
        <w:t>篇，其中王洪杰教授在</w:t>
      </w:r>
      <w:r>
        <w:rPr>
          <w:rFonts w:ascii="仿宋" w:eastAsia="仿宋" w:hAnsi="仿宋"/>
          <w:bCs/>
          <w:sz w:val="32"/>
          <w:szCs w:val="32"/>
        </w:rPr>
        <w:t>2019</w:t>
      </w:r>
      <w:r>
        <w:rPr>
          <w:rFonts w:ascii="仿宋" w:eastAsia="仿宋" w:hAnsi="仿宋"/>
          <w:bCs/>
          <w:sz w:val="32"/>
          <w:szCs w:val="32"/>
        </w:rPr>
        <w:t>年发表学术顶刊</w:t>
      </w:r>
      <w:r>
        <w:rPr>
          <w:rFonts w:ascii="仿宋" w:eastAsia="仿宋" w:hAnsi="仿宋"/>
          <w:bCs/>
          <w:sz w:val="32"/>
          <w:szCs w:val="32"/>
        </w:rPr>
        <w:t>Science 1</w:t>
      </w:r>
      <w:r>
        <w:rPr>
          <w:rFonts w:ascii="仿宋" w:eastAsia="仿宋" w:hAnsi="仿宋"/>
          <w:bCs/>
          <w:sz w:val="32"/>
          <w:szCs w:val="32"/>
        </w:rPr>
        <w:t>篇，为环境科学与工程学科的发展做出了突出的贡献；梁淑轩教授通过田间试验，研究了</w:t>
      </w:r>
      <w:r>
        <w:rPr>
          <w:rFonts w:ascii="仿宋" w:eastAsia="仿宋" w:hAnsi="仿宋"/>
          <w:bCs/>
          <w:sz w:val="32"/>
          <w:szCs w:val="32"/>
        </w:rPr>
        <w:t>NHAP</w:t>
      </w:r>
      <w:r>
        <w:rPr>
          <w:rFonts w:ascii="仿宋" w:eastAsia="仿宋" w:hAnsi="仿宋"/>
          <w:bCs/>
          <w:sz w:val="32"/>
          <w:szCs w:val="32"/>
        </w:rPr>
        <w:t>和</w:t>
      </w:r>
      <w:r>
        <w:rPr>
          <w:rFonts w:ascii="仿宋" w:eastAsia="仿宋" w:hAnsi="仿宋"/>
          <w:bCs/>
          <w:sz w:val="32"/>
          <w:szCs w:val="32"/>
        </w:rPr>
        <w:lastRenderedPageBreak/>
        <w:t>NCB</w:t>
      </w:r>
      <w:r>
        <w:rPr>
          <w:rFonts w:ascii="仿宋" w:eastAsia="仿宋" w:hAnsi="仿宋"/>
          <w:bCs/>
          <w:sz w:val="32"/>
          <w:szCs w:val="32"/>
        </w:rPr>
        <w:t>联合应用对黑麦草植物提取铅的影响，强化了土壤修复化</w:t>
      </w:r>
      <w:r>
        <w:rPr>
          <w:rFonts w:ascii="仿宋" w:eastAsia="仿宋" w:hAnsi="仿宋"/>
          <w:bCs/>
          <w:sz w:val="32"/>
          <w:szCs w:val="32"/>
        </w:rPr>
        <w:t>技术；刘微教授以生物炭为改性剂，在污泥和秸秆混合剂中分别添加</w:t>
      </w:r>
      <w:r>
        <w:rPr>
          <w:rFonts w:ascii="仿宋" w:eastAsia="仿宋" w:hAnsi="仿宋"/>
          <w:bCs/>
          <w:sz w:val="32"/>
          <w:szCs w:val="32"/>
        </w:rPr>
        <w:t>0%</w:t>
      </w:r>
      <w:r>
        <w:rPr>
          <w:rFonts w:ascii="仿宋" w:eastAsia="仿宋" w:hAnsi="仿宋"/>
          <w:bCs/>
          <w:sz w:val="32"/>
          <w:szCs w:val="32"/>
        </w:rPr>
        <w:t>，</w:t>
      </w:r>
      <w:r>
        <w:rPr>
          <w:rFonts w:ascii="仿宋" w:eastAsia="仿宋" w:hAnsi="仿宋"/>
          <w:bCs/>
          <w:sz w:val="32"/>
          <w:szCs w:val="32"/>
        </w:rPr>
        <w:t>1%</w:t>
      </w:r>
      <w:r>
        <w:rPr>
          <w:rFonts w:ascii="仿宋" w:eastAsia="仿宋" w:hAnsi="仿宋"/>
          <w:bCs/>
          <w:sz w:val="32"/>
          <w:szCs w:val="32"/>
        </w:rPr>
        <w:t>，</w:t>
      </w:r>
      <w:r>
        <w:rPr>
          <w:rFonts w:ascii="仿宋" w:eastAsia="仿宋" w:hAnsi="仿宋"/>
          <w:bCs/>
          <w:sz w:val="32"/>
          <w:szCs w:val="32"/>
        </w:rPr>
        <w:t>3%</w:t>
      </w:r>
      <w:r>
        <w:rPr>
          <w:rFonts w:ascii="仿宋" w:eastAsia="仿宋" w:hAnsi="仿宋"/>
          <w:bCs/>
          <w:sz w:val="32"/>
          <w:szCs w:val="32"/>
        </w:rPr>
        <w:t>，</w:t>
      </w:r>
      <w:r>
        <w:rPr>
          <w:rFonts w:ascii="仿宋" w:eastAsia="仿宋" w:hAnsi="仿宋"/>
          <w:bCs/>
          <w:sz w:val="32"/>
          <w:szCs w:val="32"/>
        </w:rPr>
        <w:t>5%</w:t>
      </w:r>
      <w:r>
        <w:rPr>
          <w:rFonts w:ascii="仿宋" w:eastAsia="仿宋" w:hAnsi="仿宋"/>
          <w:bCs/>
          <w:sz w:val="32"/>
          <w:szCs w:val="32"/>
        </w:rPr>
        <w:t>，和</w:t>
      </w:r>
      <w:r>
        <w:rPr>
          <w:rFonts w:ascii="仿宋" w:eastAsia="仿宋" w:hAnsi="仿宋"/>
          <w:bCs/>
          <w:sz w:val="32"/>
          <w:szCs w:val="32"/>
        </w:rPr>
        <w:t>7%</w:t>
      </w:r>
      <w:r>
        <w:rPr>
          <w:rFonts w:ascii="仿宋" w:eastAsia="仿宋" w:hAnsi="仿宋"/>
          <w:bCs/>
          <w:sz w:val="32"/>
          <w:szCs w:val="32"/>
        </w:rPr>
        <w:t>的生物炭，提高了堆肥效率，且同时降低重金属的生物有效性和堆肥过程中氮的损失。</w:t>
      </w:r>
    </w:p>
    <w:p w:rsidR="003B7BAD" w:rsidRDefault="00D97D04">
      <w:pPr>
        <w:snapToGrid w:val="0"/>
        <w:spacing w:line="360" w:lineRule="auto"/>
        <w:ind w:firstLineChars="200" w:firstLine="640"/>
        <w:rPr>
          <w:rFonts w:ascii="仿宋" w:eastAsia="仿宋" w:hAnsi="仿宋"/>
          <w:bCs/>
          <w:sz w:val="32"/>
          <w:szCs w:val="32"/>
        </w:rPr>
      </w:pPr>
      <w:r>
        <w:rPr>
          <w:rFonts w:ascii="仿宋" w:eastAsia="仿宋" w:hAnsi="仿宋" w:hint="eastAsia"/>
          <w:bCs/>
          <w:sz w:val="32"/>
          <w:szCs w:val="32"/>
        </w:rPr>
        <w:t>（</w:t>
      </w:r>
      <w:r>
        <w:rPr>
          <w:rFonts w:ascii="仿宋" w:eastAsia="仿宋" w:hAnsi="仿宋" w:hint="eastAsia"/>
          <w:bCs/>
          <w:sz w:val="32"/>
          <w:szCs w:val="32"/>
        </w:rPr>
        <w:t>2</w:t>
      </w:r>
      <w:r>
        <w:rPr>
          <w:rFonts w:ascii="仿宋" w:eastAsia="仿宋" w:hAnsi="仿宋" w:hint="eastAsia"/>
          <w:bCs/>
          <w:sz w:val="32"/>
          <w:szCs w:val="32"/>
        </w:rPr>
        <w:t>）</w:t>
      </w:r>
      <w:r>
        <w:rPr>
          <w:rFonts w:ascii="仿宋" w:eastAsia="仿宋" w:hAnsi="仿宋"/>
          <w:bCs/>
          <w:sz w:val="32"/>
          <w:szCs w:val="32"/>
        </w:rPr>
        <w:t>发挥工程优势，积极促进学术成果转化</w:t>
      </w:r>
      <w:r>
        <w:rPr>
          <w:rFonts w:ascii="仿宋" w:eastAsia="仿宋" w:hAnsi="仿宋" w:hint="eastAsia"/>
          <w:bCs/>
          <w:sz w:val="32"/>
          <w:szCs w:val="32"/>
        </w:rPr>
        <w:t>；</w:t>
      </w:r>
      <w:r>
        <w:rPr>
          <w:rFonts w:ascii="仿宋" w:eastAsia="仿宋" w:hAnsi="仿宋"/>
          <w:bCs/>
          <w:sz w:val="32"/>
          <w:szCs w:val="32"/>
        </w:rPr>
        <w:t>学科带头人王洪杰教授将学术成果应用到雄安新区的建设中，并取得一些进展。其中</w:t>
      </w:r>
      <w:r>
        <w:rPr>
          <w:rFonts w:ascii="仿宋" w:eastAsia="仿宋" w:hAnsi="仿宋"/>
          <w:bCs/>
          <w:sz w:val="32"/>
          <w:szCs w:val="32"/>
        </w:rPr>
        <w:t>2019</w:t>
      </w:r>
      <w:r>
        <w:rPr>
          <w:rFonts w:ascii="仿宋" w:eastAsia="仿宋" w:hAnsi="仿宋"/>
          <w:bCs/>
          <w:sz w:val="32"/>
          <w:szCs w:val="32"/>
        </w:rPr>
        <w:t>年</w:t>
      </w:r>
      <w:r>
        <w:rPr>
          <w:rFonts w:ascii="仿宋" w:eastAsia="仿宋" w:hAnsi="仿宋"/>
          <w:bCs/>
          <w:sz w:val="32"/>
          <w:szCs w:val="32"/>
        </w:rPr>
        <w:t>6</w:t>
      </w:r>
      <w:r>
        <w:rPr>
          <w:rFonts w:ascii="仿宋" w:eastAsia="仿宋" w:hAnsi="仿宋"/>
          <w:bCs/>
          <w:sz w:val="32"/>
          <w:szCs w:val="32"/>
        </w:rPr>
        <w:t>月，应用于府河河口湿地水质净化工程，建设藻笮淀湿地生态修复示范工程，建设规模</w:t>
      </w:r>
      <w:r>
        <w:rPr>
          <w:rFonts w:ascii="仿宋" w:eastAsia="仿宋" w:hAnsi="仿宋"/>
          <w:bCs/>
          <w:sz w:val="32"/>
          <w:szCs w:val="32"/>
        </w:rPr>
        <w:t>4km2</w:t>
      </w:r>
      <w:r>
        <w:rPr>
          <w:rFonts w:ascii="仿宋" w:eastAsia="仿宋" w:hAnsi="仿宋"/>
          <w:bCs/>
          <w:sz w:val="32"/>
          <w:szCs w:val="32"/>
        </w:rPr>
        <w:t>，处理水量约</w:t>
      </w:r>
      <w:r>
        <w:rPr>
          <w:rFonts w:ascii="仿宋" w:eastAsia="仿宋" w:hAnsi="仿宋"/>
          <w:bCs/>
          <w:sz w:val="32"/>
          <w:szCs w:val="32"/>
        </w:rPr>
        <w:t>20</w:t>
      </w:r>
      <w:r>
        <w:rPr>
          <w:rFonts w:ascii="仿宋" w:eastAsia="仿宋" w:hAnsi="仿宋"/>
          <w:bCs/>
          <w:sz w:val="32"/>
          <w:szCs w:val="32"/>
        </w:rPr>
        <w:t>万</w:t>
      </w:r>
      <w:r>
        <w:rPr>
          <w:rFonts w:ascii="仿宋" w:eastAsia="仿宋" w:hAnsi="仿宋"/>
          <w:bCs/>
          <w:sz w:val="32"/>
          <w:szCs w:val="32"/>
        </w:rPr>
        <w:t>m3/d</w:t>
      </w:r>
      <w:r>
        <w:rPr>
          <w:rFonts w:ascii="仿宋" w:eastAsia="仿宋" w:hAnsi="仿宋"/>
          <w:bCs/>
          <w:sz w:val="32"/>
          <w:szCs w:val="32"/>
        </w:rPr>
        <w:t>；</w:t>
      </w:r>
      <w:r>
        <w:rPr>
          <w:rFonts w:ascii="仿宋" w:eastAsia="仿宋" w:hAnsi="仿宋"/>
          <w:bCs/>
          <w:sz w:val="32"/>
          <w:szCs w:val="32"/>
        </w:rPr>
        <w:t>2019</w:t>
      </w:r>
      <w:r>
        <w:rPr>
          <w:rFonts w:ascii="仿宋" w:eastAsia="仿宋" w:hAnsi="仿宋"/>
          <w:bCs/>
          <w:sz w:val="32"/>
          <w:szCs w:val="32"/>
        </w:rPr>
        <w:t>年</w:t>
      </w:r>
      <w:r>
        <w:rPr>
          <w:rFonts w:ascii="仿宋" w:eastAsia="仿宋" w:hAnsi="仿宋"/>
          <w:bCs/>
          <w:sz w:val="32"/>
          <w:szCs w:val="32"/>
        </w:rPr>
        <w:t>6</w:t>
      </w:r>
      <w:r>
        <w:rPr>
          <w:rFonts w:ascii="仿宋" w:eastAsia="仿宋" w:hAnsi="仿宋"/>
          <w:bCs/>
          <w:sz w:val="32"/>
          <w:szCs w:val="32"/>
        </w:rPr>
        <w:t>月，应用于孝义河河口湿地水质净化工程，建设马棚淀湿地生态修复示范工程，规模</w:t>
      </w:r>
      <w:r>
        <w:rPr>
          <w:rFonts w:ascii="仿宋" w:eastAsia="仿宋" w:hAnsi="仿宋"/>
          <w:bCs/>
          <w:sz w:val="32"/>
          <w:szCs w:val="32"/>
        </w:rPr>
        <w:t>1.98km2</w:t>
      </w:r>
      <w:r>
        <w:rPr>
          <w:rFonts w:ascii="仿宋" w:eastAsia="仿宋" w:hAnsi="仿宋"/>
          <w:bCs/>
          <w:sz w:val="32"/>
          <w:szCs w:val="32"/>
        </w:rPr>
        <w:t>，处</w:t>
      </w:r>
      <w:r>
        <w:rPr>
          <w:rFonts w:ascii="仿宋" w:eastAsia="仿宋" w:hAnsi="仿宋"/>
          <w:bCs/>
          <w:sz w:val="32"/>
          <w:szCs w:val="32"/>
        </w:rPr>
        <w:t>理水量约</w:t>
      </w:r>
      <w:r>
        <w:rPr>
          <w:rFonts w:ascii="仿宋" w:eastAsia="仿宋" w:hAnsi="仿宋"/>
          <w:bCs/>
          <w:sz w:val="32"/>
          <w:szCs w:val="32"/>
        </w:rPr>
        <w:t>15</w:t>
      </w:r>
      <w:r>
        <w:rPr>
          <w:rFonts w:ascii="仿宋" w:eastAsia="仿宋" w:hAnsi="仿宋"/>
          <w:bCs/>
          <w:sz w:val="32"/>
          <w:szCs w:val="32"/>
        </w:rPr>
        <w:t>万</w:t>
      </w:r>
      <w:r>
        <w:rPr>
          <w:rFonts w:ascii="仿宋" w:eastAsia="仿宋" w:hAnsi="仿宋"/>
          <w:bCs/>
          <w:sz w:val="32"/>
          <w:szCs w:val="32"/>
        </w:rPr>
        <w:t>m3/d</w:t>
      </w:r>
      <w:r>
        <w:rPr>
          <w:rFonts w:ascii="仿宋" w:eastAsia="仿宋" w:hAnsi="仿宋"/>
          <w:bCs/>
          <w:sz w:val="32"/>
          <w:szCs w:val="32"/>
        </w:rPr>
        <w:t>。</w:t>
      </w:r>
    </w:p>
    <w:p w:rsidR="003B7BAD" w:rsidRDefault="00D97D04">
      <w:pPr>
        <w:snapToGrid w:val="0"/>
        <w:spacing w:line="360" w:lineRule="auto"/>
        <w:ind w:firstLineChars="200" w:firstLine="640"/>
        <w:rPr>
          <w:rFonts w:ascii="仿宋" w:eastAsia="仿宋" w:hAnsi="仿宋"/>
          <w:bCs/>
          <w:sz w:val="32"/>
          <w:szCs w:val="32"/>
        </w:rPr>
      </w:pPr>
      <w:r>
        <w:rPr>
          <w:rFonts w:ascii="仿宋" w:eastAsia="仿宋" w:hAnsi="仿宋" w:hint="eastAsia"/>
          <w:bCs/>
          <w:sz w:val="32"/>
          <w:szCs w:val="32"/>
        </w:rPr>
        <w:t>（</w:t>
      </w:r>
      <w:r>
        <w:rPr>
          <w:rFonts w:ascii="仿宋" w:eastAsia="仿宋" w:hAnsi="仿宋" w:hint="eastAsia"/>
          <w:bCs/>
          <w:sz w:val="32"/>
          <w:szCs w:val="32"/>
        </w:rPr>
        <w:t>3</w:t>
      </w:r>
      <w:r>
        <w:rPr>
          <w:rFonts w:ascii="仿宋" w:eastAsia="仿宋" w:hAnsi="仿宋" w:hint="eastAsia"/>
          <w:bCs/>
          <w:sz w:val="32"/>
          <w:szCs w:val="32"/>
        </w:rPr>
        <w:t>）</w:t>
      </w:r>
      <w:r>
        <w:rPr>
          <w:rFonts w:ascii="仿宋" w:eastAsia="仿宋" w:hAnsi="仿宋"/>
          <w:bCs/>
          <w:sz w:val="32"/>
          <w:szCs w:val="32"/>
        </w:rPr>
        <w:t>发挥高校优势，培养优秀人才，弘扬文化传统</w:t>
      </w:r>
      <w:r>
        <w:rPr>
          <w:rFonts w:ascii="仿宋" w:eastAsia="仿宋" w:hAnsi="仿宋" w:hint="eastAsia"/>
          <w:bCs/>
          <w:sz w:val="32"/>
          <w:szCs w:val="32"/>
        </w:rPr>
        <w:t>；</w:t>
      </w:r>
      <w:r>
        <w:rPr>
          <w:rFonts w:ascii="仿宋" w:eastAsia="仿宋" w:hAnsi="仿宋"/>
          <w:bCs/>
          <w:sz w:val="32"/>
          <w:szCs w:val="32"/>
        </w:rPr>
        <w:t>学科成员专任教师</w:t>
      </w:r>
      <w:r>
        <w:rPr>
          <w:rFonts w:ascii="仿宋" w:eastAsia="仿宋" w:hAnsi="仿宋"/>
          <w:bCs/>
          <w:sz w:val="32"/>
          <w:szCs w:val="32"/>
        </w:rPr>
        <w:t>40</w:t>
      </w:r>
      <w:r>
        <w:rPr>
          <w:rFonts w:ascii="仿宋" w:eastAsia="仿宋" w:hAnsi="仿宋"/>
          <w:bCs/>
          <w:sz w:val="32"/>
          <w:szCs w:val="32"/>
        </w:rPr>
        <w:t>余人，具有高级职称</w:t>
      </w:r>
      <w:r>
        <w:rPr>
          <w:rFonts w:ascii="仿宋" w:eastAsia="仿宋" w:hAnsi="仿宋"/>
          <w:bCs/>
          <w:sz w:val="32"/>
          <w:szCs w:val="32"/>
        </w:rPr>
        <w:t>17</w:t>
      </w:r>
      <w:r>
        <w:rPr>
          <w:rFonts w:ascii="仿宋" w:eastAsia="仿宋" w:hAnsi="仿宋"/>
          <w:bCs/>
          <w:sz w:val="32"/>
          <w:szCs w:val="32"/>
        </w:rPr>
        <w:t>人，为环境科学与工程专业培养研究生</w:t>
      </w:r>
      <w:r>
        <w:rPr>
          <w:rFonts w:ascii="仿宋" w:eastAsia="仿宋" w:hAnsi="仿宋"/>
          <w:bCs/>
          <w:sz w:val="32"/>
          <w:szCs w:val="32"/>
        </w:rPr>
        <w:t>185</w:t>
      </w:r>
      <w:r>
        <w:rPr>
          <w:rFonts w:ascii="仿宋" w:eastAsia="仿宋" w:hAnsi="仿宋"/>
          <w:bCs/>
          <w:sz w:val="32"/>
          <w:szCs w:val="32"/>
        </w:rPr>
        <w:t>人，授予学位</w:t>
      </w:r>
      <w:r>
        <w:rPr>
          <w:rFonts w:ascii="仿宋" w:eastAsia="仿宋" w:hAnsi="仿宋"/>
          <w:bCs/>
          <w:sz w:val="32"/>
          <w:szCs w:val="32"/>
        </w:rPr>
        <w:t>58</w:t>
      </w:r>
      <w:r>
        <w:rPr>
          <w:rFonts w:ascii="仿宋" w:eastAsia="仿宋" w:hAnsi="仿宋"/>
          <w:bCs/>
          <w:sz w:val="32"/>
          <w:szCs w:val="32"/>
        </w:rPr>
        <w:t>人。研究生们积极参与学术和社会实践，其中博士生张圣琦研究生，参与十三五水专项课题</w:t>
      </w:r>
      <w:r>
        <w:rPr>
          <w:rFonts w:ascii="仿宋" w:eastAsia="仿宋" w:hAnsi="仿宋"/>
          <w:bCs/>
          <w:sz w:val="32"/>
          <w:szCs w:val="32"/>
        </w:rPr>
        <w:t>“</w:t>
      </w:r>
      <w:r>
        <w:rPr>
          <w:rFonts w:ascii="仿宋" w:eastAsia="仿宋" w:hAnsi="仿宋"/>
          <w:bCs/>
          <w:sz w:val="32"/>
          <w:szCs w:val="32"/>
        </w:rPr>
        <w:t>白洋淀与大清河流域（雄安新区）水生态环境整治与水安全保障关键技术研究与示范</w:t>
      </w:r>
      <w:r>
        <w:rPr>
          <w:rFonts w:ascii="仿宋" w:eastAsia="仿宋" w:hAnsi="仿宋"/>
          <w:bCs/>
          <w:sz w:val="32"/>
          <w:szCs w:val="32"/>
        </w:rPr>
        <w:t>”</w:t>
      </w:r>
      <w:r>
        <w:rPr>
          <w:rFonts w:ascii="仿宋" w:eastAsia="仿宋" w:hAnsi="仿宋"/>
          <w:bCs/>
          <w:sz w:val="32"/>
          <w:szCs w:val="32"/>
        </w:rPr>
        <w:t>研究，同时协助雄安新区生态局的工作，参与了雄安新区大气及地下水的监测和白洋淀水质监测的工作，参与白洋淀监测点位加密布设的工作。</w:t>
      </w:r>
    </w:p>
    <w:p w:rsidR="003B7BAD" w:rsidRDefault="00D97D04">
      <w:pPr>
        <w:snapToGrid w:val="0"/>
        <w:spacing w:line="360" w:lineRule="auto"/>
        <w:ind w:firstLineChars="200" w:firstLine="640"/>
        <w:rPr>
          <w:rFonts w:ascii="仿宋" w:eastAsia="仿宋" w:hAnsi="仿宋"/>
          <w:bCs/>
          <w:sz w:val="32"/>
          <w:szCs w:val="32"/>
        </w:rPr>
      </w:pPr>
      <w:r>
        <w:rPr>
          <w:rFonts w:ascii="仿宋" w:eastAsia="仿宋" w:hAnsi="仿宋" w:hint="eastAsia"/>
          <w:bCs/>
          <w:sz w:val="32"/>
          <w:szCs w:val="32"/>
        </w:rPr>
        <w:t>（</w:t>
      </w:r>
      <w:r>
        <w:rPr>
          <w:rFonts w:ascii="仿宋" w:eastAsia="仿宋" w:hAnsi="仿宋" w:hint="eastAsia"/>
          <w:bCs/>
          <w:sz w:val="32"/>
          <w:szCs w:val="32"/>
        </w:rPr>
        <w:t>4</w:t>
      </w:r>
      <w:r>
        <w:rPr>
          <w:rFonts w:ascii="仿宋" w:eastAsia="仿宋" w:hAnsi="仿宋" w:hint="eastAsia"/>
          <w:bCs/>
          <w:sz w:val="32"/>
          <w:szCs w:val="32"/>
        </w:rPr>
        <w:t>）</w:t>
      </w:r>
      <w:r>
        <w:rPr>
          <w:rFonts w:ascii="仿宋" w:eastAsia="仿宋" w:hAnsi="仿宋"/>
          <w:bCs/>
          <w:sz w:val="32"/>
          <w:szCs w:val="32"/>
        </w:rPr>
        <w:t>积极组织和参与学科学术交流活动</w:t>
      </w:r>
      <w:r>
        <w:rPr>
          <w:rFonts w:ascii="仿宋" w:eastAsia="仿宋" w:hAnsi="仿宋" w:hint="eastAsia"/>
          <w:bCs/>
          <w:sz w:val="32"/>
          <w:szCs w:val="32"/>
        </w:rPr>
        <w:t>；</w:t>
      </w:r>
      <w:r>
        <w:rPr>
          <w:rFonts w:ascii="仿宋" w:eastAsia="仿宋" w:hAnsi="仿宋"/>
          <w:bCs/>
          <w:sz w:val="32"/>
          <w:szCs w:val="32"/>
        </w:rPr>
        <w:t>2017-2019</w:t>
      </w:r>
      <w:r>
        <w:rPr>
          <w:rFonts w:ascii="仿宋" w:eastAsia="仿宋" w:hAnsi="仿宋"/>
          <w:bCs/>
          <w:sz w:val="32"/>
          <w:szCs w:val="32"/>
        </w:rPr>
        <w:t>年共举办首届水环境产学研科技论坛、生态修复与白洋淀流域环境治理国际学术研讨会等学术会议、第十二届华北地区五省市</w:t>
      </w:r>
      <w:r>
        <w:rPr>
          <w:rFonts w:ascii="仿宋" w:eastAsia="仿宋" w:hAnsi="仿宋"/>
          <w:bCs/>
          <w:sz w:val="32"/>
          <w:szCs w:val="32"/>
        </w:rPr>
        <w:lastRenderedPageBreak/>
        <w:t>化学学术研讨会、京津冀区域生态环境保护与一体化治理高级</w:t>
      </w:r>
      <w:r>
        <w:rPr>
          <w:rFonts w:ascii="仿宋" w:eastAsia="仿宋" w:hAnsi="仿宋"/>
          <w:bCs/>
          <w:sz w:val="32"/>
          <w:szCs w:val="32"/>
        </w:rPr>
        <w:t>研修班和全国场流分离技术研讨会</w:t>
      </w:r>
      <w:r>
        <w:rPr>
          <w:rFonts w:ascii="仿宋" w:eastAsia="仿宋" w:hAnsi="仿宋"/>
          <w:bCs/>
          <w:sz w:val="32"/>
          <w:szCs w:val="32"/>
        </w:rPr>
        <w:t>5</w:t>
      </w:r>
      <w:r>
        <w:rPr>
          <w:rFonts w:ascii="仿宋" w:eastAsia="仿宋" w:hAnsi="仿宋"/>
          <w:bCs/>
          <w:sz w:val="32"/>
          <w:szCs w:val="32"/>
        </w:rPr>
        <w:t>项。在国内外重要学会会议上做学术报告</w:t>
      </w:r>
      <w:r>
        <w:rPr>
          <w:rFonts w:ascii="仿宋" w:eastAsia="仿宋" w:hAnsi="仿宋"/>
          <w:bCs/>
          <w:sz w:val="32"/>
          <w:szCs w:val="32"/>
        </w:rPr>
        <w:t>9</w:t>
      </w:r>
      <w:r>
        <w:rPr>
          <w:rFonts w:ascii="仿宋" w:eastAsia="仿宋" w:hAnsi="仿宋"/>
          <w:bCs/>
          <w:sz w:val="32"/>
          <w:szCs w:val="32"/>
        </w:rPr>
        <w:t>次，邀请境外专家讲座报告</w:t>
      </w:r>
      <w:r>
        <w:rPr>
          <w:rFonts w:ascii="仿宋" w:eastAsia="仿宋" w:hAnsi="仿宋"/>
          <w:bCs/>
          <w:sz w:val="32"/>
          <w:szCs w:val="32"/>
        </w:rPr>
        <w:t>15</w:t>
      </w:r>
      <w:r>
        <w:rPr>
          <w:rFonts w:ascii="仿宋" w:eastAsia="仿宋" w:hAnsi="仿宋"/>
          <w:bCs/>
          <w:sz w:val="32"/>
          <w:szCs w:val="32"/>
        </w:rPr>
        <w:t>次。</w:t>
      </w:r>
    </w:p>
    <w:p w:rsidR="003B7BAD" w:rsidRDefault="00D97D04">
      <w:pPr>
        <w:snapToGrid w:val="0"/>
        <w:spacing w:line="360" w:lineRule="auto"/>
        <w:ind w:firstLineChars="200" w:firstLine="640"/>
        <w:rPr>
          <w:rFonts w:ascii="仿宋" w:eastAsia="仿宋" w:hAnsi="仿宋"/>
          <w:bCs/>
          <w:sz w:val="32"/>
          <w:szCs w:val="32"/>
        </w:rPr>
      </w:pPr>
      <w:r>
        <w:rPr>
          <w:rFonts w:ascii="仿宋" w:eastAsia="仿宋" w:hAnsi="仿宋" w:hint="eastAsia"/>
          <w:bCs/>
          <w:sz w:val="32"/>
          <w:szCs w:val="32"/>
        </w:rPr>
        <w:t>（</w:t>
      </w:r>
      <w:r>
        <w:rPr>
          <w:rFonts w:ascii="仿宋" w:eastAsia="仿宋" w:hAnsi="仿宋" w:hint="eastAsia"/>
          <w:bCs/>
          <w:sz w:val="32"/>
          <w:szCs w:val="32"/>
        </w:rPr>
        <w:t>5</w:t>
      </w:r>
      <w:r>
        <w:rPr>
          <w:rFonts w:ascii="仿宋" w:eastAsia="仿宋" w:hAnsi="仿宋" w:hint="eastAsia"/>
          <w:bCs/>
          <w:sz w:val="32"/>
          <w:szCs w:val="32"/>
        </w:rPr>
        <w:t>）协助雄安新区智库平台建设；智库是指以公共政策为研究对象，以影响政府策略为研究目标，以公共利益为研究导向，以社会责任为研究准则的专业研究机构。为协助雄安新区“智库”平台建设，王洪杰教授指导博士生张圣琦、李舵、硕士生李梦祥、</w:t>
      </w:r>
      <w:r>
        <w:rPr>
          <w:rFonts w:ascii="仿宋" w:eastAsia="仿宋" w:hAnsi="仿宋" w:hint="eastAsia"/>
          <w:bCs/>
          <w:sz w:val="32"/>
          <w:szCs w:val="32"/>
        </w:rPr>
        <w:t>韩洋洋、李旭、章裕、王汝建、孙晨等同学以水专项课题“入淀湿地复合生态系统构建技术研究和工程示范”研究为背景，协助编写《北方草型湖泊生态修复策略》，有效的促进了智库平台的建设。</w:t>
      </w:r>
    </w:p>
    <w:p w:rsidR="003B7BAD" w:rsidRDefault="00D97D04">
      <w:pPr>
        <w:snapToGrid w:val="0"/>
        <w:spacing w:line="360" w:lineRule="auto"/>
        <w:ind w:firstLineChars="200" w:firstLine="640"/>
        <w:rPr>
          <w:rFonts w:ascii="仿宋" w:eastAsia="仿宋" w:hAnsi="仿宋"/>
          <w:bCs/>
          <w:sz w:val="32"/>
          <w:szCs w:val="32"/>
        </w:rPr>
      </w:pPr>
      <w:r>
        <w:rPr>
          <w:rFonts w:ascii="仿宋" w:eastAsia="仿宋" w:hAnsi="仿宋" w:hint="eastAsia"/>
          <w:bCs/>
          <w:sz w:val="32"/>
          <w:szCs w:val="32"/>
        </w:rPr>
        <w:t>（</w:t>
      </w:r>
      <w:r>
        <w:rPr>
          <w:rFonts w:ascii="仿宋" w:eastAsia="仿宋" w:hAnsi="仿宋" w:hint="eastAsia"/>
          <w:bCs/>
          <w:sz w:val="32"/>
          <w:szCs w:val="32"/>
        </w:rPr>
        <w:t>6</w:t>
      </w:r>
      <w:r>
        <w:rPr>
          <w:rFonts w:ascii="仿宋" w:eastAsia="仿宋" w:hAnsi="仿宋" w:hint="eastAsia"/>
          <w:bCs/>
          <w:sz w:val="32"/>
          <w:szCs w:val="32"/>
        </w:rPr>
        <w:t>）建立“白洋淀环境保护科学观测研究站”，白洋淀环境保护科学研究观测站是河北大学依托水专项白洋淀项目、河北省湿地近自然修复技术重点实验室，联合多家单位共同建立在白洋淀腹地的综合性野外科学研究观测站。为了保证白洋淀水处理科学研究的实践意义，研究站的选址定在白洋淀的最中心区域，坐落于典型的淀中村圈头乡桥东村淀边，紧邻圈头国控点。但同时由</w:t>
      </w:r>
      <w:r>
        <w:rPr>
          <w:rFonts w:ascii="仿宋" w:eastAsia="仿宋" w:hAnsi="仿宋" w:hint="eastAsia"/>
          <w:bCs/>
          <w:sz w:val="32"/>
          <w:szCs w:val="32"/>
        </w:rPr>
        <w:t>于处于白洋淀的中心区域，交通环境较差，使得研究站需要的设施的运输成为比较大的难题。为了解决这一问题，王洪杰教授指导硕研究生李梦祥，积极与当地人沟通，最终找到合适的运输路线，陆续将所需设备运输到观测站。</w:t>
      </w:r>
      <w:r>
        <w:rPr>
          <w:rFonts w:ascii="仿宋" w:eastAsia="仿宋" w:hAnsi="仿宋" w:hint="eastAsia"/>
          <w:bCs/>
          <w:sz w:val="32"/>
          <w:szCs w:val="32"/>
        </w:rPr>
        <w:t xml:space="preserve"> </w:t>
      </w:r>
      <w:r>
        <w:rPr>
          <w:rFonts w:ascii="仿宋" w:eastAsia="仿宋" w:hAnsi="仿宋" w:hint="eastAsia"/>
          <w:bCs/>
          <w:sz w:val="32"/>
          <w:szCs w:val="32"/>
        </w:rPr>
        <w:t>最终建立具备了学习科研、会议接待、生活住宿的功能的观测站，</w:t>
      </w:r>
      <w:r>
        <w:rPr>
          <w:rFonts w:ascii="仿宋" w:eastAsia="仿宋" w:hAnsi="仿宋" w:hint="eastAsia"/>
          <w:bCs/>
          <w:sz w:val="32"/>
          <w:szCs w:val="32"/>
        </w:rPr>
        <w:lastRenderedPageBreak/>
        <w:t>一些科研成果可以直接应用于白洋淀的水治理和生态治理，同样也将白洋淀的一些实时数据反馈给学校和相应的研究团队，为下一步实验研究提供必需的数据。白洋淀环境保护科学研究观测站的建立不仅可以为水专项和湿地近自然修复提供了实时的现场数据，同时也可以作为一个展示平</w:t>
      </w:r>
      <w:r>
        <w:rPr>
          <w:rFonts w:ascii="仿宋" w:eastAsia="仿宋" w:hAnsi="仿宋" w:hint="eastAsia"/>
          <w:bCs/>
          <w:sz w:val="32"/>
          <w:szCs w:val="32"/>
        </w:rPr>
        <w:t>台，将取得的实验成果应用于白洋淀的环境生态处理中，充分体现出产学研相结合的研究思想，为环境科学与工程学科在产学研结合中提供了一个可行的实例。</w:t>
      </w:r>
    </w:p>
    <w:p w:rsidR="003B7BAD" w:rsidRDefault="00D97D04">
      <w:pPr>
        <w:snapToGrid w:val="0"/>
        <w:spacing w:line="360" w:lineRule="auto"/>
        <w:ind w:firstLineChars="200" w:firstLine="640"/>
        <w:rPr>
          <w:rFonts w:ascii="仿宋" w:eastAsia="仿宋" w:hAnsi="仿宋"/>
          <w:bCs/>
          <w:sz w:val="32"/>
          <w:szCs w:val="32"/>
        </w:rPr>
      </w:pPr>
      <w:r>
        <w:rPr>
          <w:rFonts w:ascii="仿宋" w:eastAsia="仿宋" w:hAnsi="仿宋" w:hint="eastAsia"/>
          <w:bCs/>
          <w:sz w:val="32"/>
          <w:szCs w:val="32"/>
        </w:rPr>
        <w:t>（</w:t>
      </w:r>
      <w:r>
        <w:rPr>
          <w:rFonts w:ascii="仿宋" w:eastAsia="仿宋" w:hAnsi="仿宋" w:hint="eastAsia"/>
          <w:bCs/>
          <w:sz w:val="32"/>
          <w:szCs w:val="32"/>
        </w:rPr>
        <w:t>7</w:t>
      </w:r>
      <w:r>
        <w:rPr>
          <w:rFonts w:ascii="仿宋" w:eastAsia="仿宋" w:hAnsi="仿宋" w:hint="eastAsia"/>
          <w:bCs/>
          <w:sz w:val="32"/>
          <w:szCs w:val="32"/>
        </w:rPr>
        <w:t>）主导编写服务于雄安新区和白洋淀生态环境治理的技术方案，王洪杰教授指导韩洋洋、李梦祥硕士研究生主导编写了《雄安新区十四五水生态保护要点》、《白洋淀全淀区监测方案》技术方案。其中在《雄安新区十四五水生态保护要点》技术方案中，分析了雄安新区的人文地理、水系特征、水文气候、自然生态、土地利用和社会经济等方面的内容；在《白洋淀全淀区监测方案》中分析了白洋淀的区域现状，提出</w:t>
      </w:r>
      <w:r>
        <w:rPr>
          <w:rFonts w:ascii="仿宋" w:eastAsia="仿宋" w:hAnsi="仿宋" w:hint="eastAsia"/>
          <w:bCs/>
          <w:sz w:val="32"/>
          <w:szCs w:val="32"/>
        </w:rPr>
        <w:t>了监测目的，总结出了监测原则，凝练了监测分区和检测位点布置，提供了测方案和方法，为雄安新区“十四五”规划编制、白洋淀流域生态环境治理提供技术支撑，并得到了雄安生态环境部和雄安生态管委会的高度认可。这体现出了河北大学王洪杰教授强烈的社会责任感，和作为雄安生态环境研究院负责人的强烈的使命感。</w:t>
      </w:r>
    </w:p>
    <w:sectPr w:rsidR="003B7BAD">
      <w:headerReference w:type="default" r:id="rId8"/>
      <w:footerReference w:type="default" r:id="rId9"/>
      <w:pgSz w:w="11906" w:h="16838"/>
      <w:pgMar w:top="1701" w:right="1701" w:bottom="1418" w:left="1701" w:header="720" w:footer="720" w:gutter="0"/>
      <w:cols w:space="720"/>
      <w:docGrid w:linePitch="28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D04" w:rsidRDefault="00D97D04">
      <w:pPr>
        <w:spacing w:line="240" w:lineRule="auto"/>
      </w:pPr>
      <w:r>
        <w:separator/>
      </w:r>
    </w:p>
  </w:endnote>
  <w:endnote w:type="continuationSeparator" w:id="0">
    <w:p w:rsidR="00D97D04" w:rsidRDefault="00D97D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0000000" w:usb2="00000000" w:usb3="00000000" w:csb0="00040000" w:csb1="00000000"/>
  </w:font>
  <w:font w:name="Helvetica">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BAD" w:rsidRDefault="00D97D04">
    <w:pPr>
      <w:pStyle w:val="a5"/>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820426">
      <w:rPr>
        <w:noProof/>
        <w:kern w:val="0"/>
        <w:szCs w:val="21"/>
      </w:rPr>
      <w:t>1</w:t>
    </w:r>
    <w:r>
      <w:rPr>
        <w:kern w:val="0"/>
        <w:szCs w:val="21"/>
      </w:rPr>
      <w:fldChar w:fldCharType="end"/>
    </w:r>
    <w:r>
      <w:rPr>
        <w:kern w:val="0"/>
        <w:szCs w:val="2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D04" w:rsidRDefault="00D97D04">
      <w:pPr>
        <w:spacing w:line="240" w:lineRule="auto"/>
      </w:pPr>
      <w:r>
        <w:separator/>
      </w:r>
    </w:p>
  </w:footnote>
  <w:footnote w:type="continuationSeparator" w:id="0">
    <w:p w:rsidR="00D97D04" w:rsidRDefault="00D97D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BAD" w:rsidRDefault="003B7BAD">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6600"/>
    <w:rsid w:val="000000C1"/>
    <w:rsid w:val="000008FF"/>
    <w:rsid w:val="000019E1"/>
    <w:rsid w:val="00001D54"/>
    <w:rsid w:val="00003FCE"/>
    <w:rsid w:val="00004122"/>
    <w:rsid w:val="000044F0"/>
    <w:rsid w:val="00005CA9"/>
    <w:rsid w:val="00006327"/>
    <w:rsid w:val="000071B4"/>
    <w:rsid w:val="0000784D"/>
    <w:rsid w:val="000132AE"/>
    <w:rsid w:val="0001354B"/>
    <w:rsid w:val="000154A6"/>
    <w:rsid w:val="00016429"/>
    <w:rsid w:val="00017F59"/>
    <w:rsid w:val="00020B52"/>
    <w:rsid w:val="00021060"/>
    <w:rsid w:val="0002242C"/>
    <w:rsid w:val="00024EA8"/>
    <w:rsid w:val="000256F5"/>
    <w:rsid w:val="00025DCB"/>
    <w:rsid w:val="00025F95"/>
    <w:rsid w:val="0002686E"/>
    <w:rsid w:val="00027866"/>
    <w:rsid w:val="000300E8"/>
    <w:rsid w:val="000330BE"/>
    <w:rsid w:val="00034E93"/>
    <w:rsid w:val="000364BD"/>
    <w:rsid w:val="00036522"/>
    <w:rsid w:val="00037BB0"/>
    <w:rsid w:val="0004018A"/>
    <w:rsid w:val="00040349"/>
    <w:rsid w:val="00040E21"/>
    <w:rsid w:val="00041BE5"/>
    <w:rsid w:val="000423CB"/>
    <w:rsid w:val="000433C8"/>
    <w:rsid w:val="000442EC"/>
    <w:rsid w:val="00045CD3"/>
    <w:rsid w:val="0004688D"/>
    <w:rsid w:val="0005083E"/>
    <w:rsid w:val="00052533"/>
    <w:rsid w:val="00052645"/>
    <w:rsid w:val="0005292D"/>
    <w:rsid w:val="00053201"/>
    <w:rsid w:val="00054382"/>
    <w:rsid w:val="0005443A"/>
    <w:rsid w:val="00054F97"/>
    <w:rsid w:val="00057C30"/>
    <w:rsid w:val="00061E26"/>
    <w:rsid w:val="000625C6"/>
    <w:rsid w:val="000627B7"/>
    <w:rsid w:val="000631E2"/>
    <w:rsid w:val="00063CE1"/>
    <w:rsid w:val="00063F1F"/>
    <w:rsid w:val="0006475C"/>
    <w:rsid w:val="000663FF"/>
    <w:rsid w:val="00066C14"/>
    <w:rsid w:val="00067CF0"/>
    <w:rsid w:val="00067FCB"/>
    <w:rsid w:val="00070320"/>
    <w:rsid w:val="000709A8"/>
    <w:rsid w:val="00072622"/>
    <w:rsid w:val="00072B07"/>
    <w:rsid w:val="00072F8F"/>
    <w:rsid w:val="00075B64"/>
    <w:rsid w:val="000777B6"/>
    <w:rsid w:val="000802F1"/>
    <w:rsid w:val="00081889"/>
    <w:rsid w:val="0008419E"/>
    <w:rsid w:val="00084296"/>
    <w:rsid w:val="00085E43"/>
    <w:rsid w:val="00086689"/>
    <w:rsid w:val="000905AA"/>
    <w:rsid w:val="000957C3"/>
    <w:rsid w:val="00096A94"/>
    <w:rsid w:val="000A02EE"/>
    <w:rsid w:val="000A0366"/>
    <w:rsid w:val="000A1DB9"/>
    <w:rsid w:val="000A2601"/>
    <w:rsid w:val="000A2FE8"/>
    <w:rsid w:val="000A3A74"/>
    <w:rsid w:val="000A5B92"/>
    <w:rsid w:val="000A6487"/>
    <w:rsid w:val="000A710F"/>
    <w:rsid w:val="000B151F"/>
    <w:rsid w:val="000B2CD7"/>
    <w:rsid w:val="000B4149"/>
    <w:rsid w:val="000B5358"/>
    <w:rsid w:val="000B5763"/>
    <w:rsid w:val="000B766B"/>
    <w:rsid w:val="000B79F7"/>
    <w:rsid w:val="000C06BD"/>
    <w:rsid w:val="000C0AD1"/>
    <w:rsid w:val="000C22CC"/>
    <w:rsid w:val="000C24A3"/>
    <w:rsid w:val="000C3147"/>
    <w:rsid w:val="000C4ED5"/>
    <w:rsid w:val="000C586E"/>
    <w:rsid w:val="000C6579"/>
    <w:rsid w:val="000D08D5"/>
    <w:rsid w:val="000D2907"/>
    <w:rsid w:val="000D5E47"/>
    <w:rsid w:val="000D628F"/>
    <w:rsid w:val="000D6AC8"/>
    <w:rsid w:val="000D7D4B"/>
    <w:rsid w:val="000E037B"/>
    <w:rsid w:val="000E0C20"/>
    <w:rsid w:val="000E1DE5"/>
    <w:rsid w:val="000E24A9"/>
    <w:rsid w:val="000E2B95"/>
    <w:rsid w:val="000E3D5E"/>
    <w:rsid w:val="000E4CBE"/>
    <w:rsid w:val="000E56FC"/>
    <w:rsid w:val="000E5A92"/>
    <w:rsid w:val="000E6216"/>
    <w:rsid w:val="000E6BA7"/>
    <w:rsid w:val="000F24F5"/>
    <w:rsid w:val="000F2F41"/>
    <w:rsid w:val="000F391F"/>
    <w:rsid w:val="000F3991"/>
    <w:rsid w:val="000F4414"/>
    <w:rsid w:val="000F5B3F"/>
    <w:rsid w:val="000F5DBA"/>
    <w:rsid w:val="000F6DFF"/>
    <w:rsid w:val="000F7F0C"/>
    <w:rsid w:val="00100183"/>
    <w:rsid w:val="00102817"/>
    <w:rsid w:val="00102D3E"/>
    <w:rsid w:val="00103551"/>
    <w:rsid w:val="0010404A"/>
    <w:rsid w:val="00104615"/>
    <w:rsid w:val="001050DC"/>
    <w:rsid w:val="00105ABF"/>
    <w:rsid w:val="001069E4"/>
    <w:rsid w:val="00110571"/>
    <w:rsid w:val="001105EC"/>
    <w:rsid w:val="00110B17"/>
    <w:rsid w:val="00110F1F"/>
    <w:rsid w:val="00111122"/>
    <w:rsid w:val="001156C2"/>
    <w:rsid w:val="00115CD5"/>
    <w:rsid w:val="00116860"/>
    <w:rsid w:val="001175B0"/>
    <w:rsid w:val="00117D19"/>
    <w:rsid w:val="001201ED"/>
    <w:rsid w:val="0012109C"/>
    <w:rsid w:val="001219D1"/>
    <w:rsid w:val="001222EA"/>
    <w:rsid w:val="00122C94"/>
    <w:rsid w:val="001231AB"/>
    <w:rsid w:val="001237EC"/>
    <w:rsid w:val="00125036"/>
    <w:rsid w:val="00127452"/>
    <w:rsid w:val="00127807"/>
    <w:rsid w:val="00130915"/>
    <w:rsid w:val="00130E3A"/>
    <w:rsid w:val="001327E2"/>
    <w:rsid w:val="00134196"/>
    <w:rsid w:val="0013435F"/>
    <w:rsid w:val="00136574"/>
    <w:rsid w:val="00136F12"/>
    <w:rsid w:val="0013795B"/>
    <w:rsid w:val="00137F38"/>
    <w:rsid w:val="001406EF"/>
    <w:rsid w:val="001408E0"/>
    <w:rsid w:val="00142794"/>
    <w:rsid w:val="001470F2"/>
    <w:rsid w:val="001508B6"/>
    <w:rsid w:val="00154D4C"/>
    <w:rsid w:val="00155CDC"/>
    <w:rsid w:val="00156EC9"/>
    <w:rsid w:val="001601EB"/>
    <w:rsid w:val="00161F0F"/>
    <w:rsid w:val="0016311A"/>
    <w:rsid w:val="00164102"/>
    <w:rsid w:val="00164313"/>
    <w:rsid w:val="00164C6B"/>
    <w:rsid w:val="001665C4"/>
    <w:rsid w:val="00166DDD"/>
    <w:rsid w:val="001702A6"/>
    <w:rsid w:val="001723A9"/>
    <w:rsid w:val="001723CA"/>
    <w:rsid w:val="001741CD"/>
    <w:rsid w:val="00175324"/>
    <w:rsid w:val="00177844"/>
    <w:rsid w:val="00180358"/>
    <w:rsid w:val="00180B66"/>
    <w:rsid w:val="00185E36"/>
    <w:rsid w:val="00185FA3"/>
    <w:rsid w:val="0018660D"/>
    <w:rsid w:val="001869A1"/>
    <w:rsid w:val="00186A73"/>
    <w:rsid w:val="001878D7"/>
    <w:rsid w:val="00190144"/>
    <w:rsid w:val="00194EE9"/>
    <w:rsid w:val="00196483"/>
    <w:rsid w:val="00196F4F"/>
    <w:rsid w:val="00197AEA"/>
    <w:rsid w:val="001A0964"/>
    <w:rsid w:val="001A2A50"/>
    <w:rsid w:val="001A3264"/>
    <w:rsid w:val="001A32A7"/>
    <w:rsid w:val="001A3FAB"/>
    <w:rsid w:val="001A4263"/>
    <w:rsid w:val="001A48A5"/>
    <w:rsid w:val="001A7B56"/>
    <w:rsid w:val="001B06A6"/>
    <w:rsid w:val="001B211D"/>
    <w:rsid w:val="001B3CDC"/>
    <w:rsid w:val="001B4881"/>
    <w:rsid w:val="001B66A7"/>
    <w:rsid w:val="001B7653"/>
    <w:rsid w:val="001B7E59"/>
    <w:rsid w:val="001C0611"/>
    <w:rsid w:val="001C0C45"/>
    <w:rsid w:val="001C1A52"/>
    <w:rsid w:val="001C1CA6"/>
    <w:rsid w:val="001C2F81"/>
    <w:rsid w:val="001C3A0F"/>
    <w:rsid w:val="001C44D7"/>
    <w:rsid w:val="001C456B"/>
    <w:rsid w:val="001C533F"/>
    <w:rsid w:val="001C5A32"/>
    <w:rsid w:val="001C66AD"/>
    <w:rsid w:val="001C77FF"/>
    <w:rsid w:val="001D012D"/>
    <w:rsid w:val="001D150E"/>
    <w:rsid w:val="001D2264"/>
    <w:rsid w:val="001D2506"/>
    <w:rsid w:val="001D677A"/>
    <w:rsid w:val="001D6F02"/>
    <w:rsid w:val="001D769B"/>
    <w:rsid w:val="001E0777"/>
    <w:rsid w:val="001E1CEE"/>
    <w:rsid w:val="001E1E80"/>
    <w:rsid w:val="001E2100"/>
    <w:rsid w:val="001E210D"/>
    <w:rsid w:val="001E33F9"/>
    <w:rsid w:val="001E3F07"/>
    <w:rsid w:val="001E6017"/>
    <w:rsid w:val="001E7EAE"/>
    <w:rsid w:val="001E7EB7"/>
    <w:rsid w:val="001F1042"/>
    <w:rsid w:val="001F1086"/>
    <w:rsid w:val="001F1D26"/>
    <w:rsid w:val="001F42C9"/>
    <w:rsid w:val="001F45C6"/>
    <w:rsid w:val="001F46DE"/>
    <w:rsid w:val="001F701A"/>
    <w:rsid w:val="00200428"/>
    <w:rsid w:val="002005B6"/>
    <w:rsid w:val="002016B8"/>
    <w:rsid w:val="002025F4"/>
    <w:rsid w:val="002029C3"/>
    <w:rsid w:val="00203466"/>
    <w:rsid w:val="00203BEC"/>
    <w:rsid w:val="00205BF9"/>
    <w:rsid w:val="00205FF9"/>
    <w:rsid w:val="00206B8D"/>
    <w:rsid w:val="002107BB"/>
    <w:rsid w:val="00211758"/>
    <w:rsid w:val="00211A1B"/>
    <w:rsid w:val="002120CB"/>
    <w:rsid w:val="00213CB8"/>
    <w:rsid w:val="00214EFF"/>
    <w:rsid w:val="002151F4"/>
    <w:rsid w:val="00216619"/>
    <w:rsid w:val="00216AC4"/>
    <w:rsid w:val="0021722C"/>
    <w:rsid w:val="002173EC"/>
    <w:rsid w:val="00221A61"/>
    <w:rsid w:val="00221F0D"/>
    <w:rsid w:val="00223377"/>
    <w:rsid w:val="00223B1C"/>
    <w:rsid w:val="002242D2"/>
    <w:rsid w:val="00224EE4"/>
    <w:rsid w:val="00225174"/>
    <w:rsid w:val="002256AA"/>
    <w:rsid w:val="00227930"/>
    <w:rsid w:val="00231491"/>
    <w:rsid w:val="00231D15"/>
    <w:rsid w:val="0023266C"/>
    <w:rsid w:val="00233F78"/>
    <w:rsid w:val="002343F4"/>
    <w:rsid w:val="00235FA6"/>
    <w:rsid w:val="00237327"/>
    <w:rsid w:val="00237810"/>
    <w:rsid w:val="00240960"/>
    <w:rsid w:val="002411BE"/>
    <w:rsid w:val="002437B7"/>
    <w:rsid w:val="00244D32"/>
    <w:rsid w:val="00244E73"/>
    <w:rsid w:val="00246024"/>
    <w:rsid w:val="002466E1"/>
    <w:rsid w:val="00247A7A"/>
    <w:rsid w:val="0025330B"/>
    <w:rsid w:val="00253357"/>
    <w:rsid w:val="00256DA6"/>
    <w:rsid w:val="00261A2B"/>
    <w:rsid w:val="00262C71"/>
    <w:rsid w:val="00263471"/>
    <w:rsid w:val="00263F13"/>
    <w:rsid w:val="00265637"/>
    <w:rsid w:val="00266226"/>
    <w:rsid w:val="00266467"/>
    <w:rsid w:val="002707D3"/>
    <w:rsid w:val="00270B83"/>
    <w:rsid w:val="00271D3F"/>
    <w:rsid w:val="0027442B"/>
    <w:rsid w:val="00274A4F"/>
    <w:rsid w:val="00275D39"/>
    <w:rsid w:val="00276241"/>
    <w:rsid w:val="002763C9"/>
    <w:rsid w:val="002826F5"/>
    <w:rsid w:val="00282E51"/>
    <w:rsid w:val="00283F0E"/>
    <w:rsid w:val="0028515A"/>
    <w:rsid w:val="0028638C"/>
    <w:rsid w:val="002876C2"/>
    <w:rsid w:val="00292C85"/>
    <w:rsid w:val="00294DC7"/>
    <w:rsid w:val="00295386"/>
    <w:rsid w:val="002957E1"/>
    <w:rsid w:val="00295861"/>
    <w:rsid w:val="00296FC2"/>
    <w:rsid w:val="002975A6"/>
    <w:rsid w:val="00297E11"/>
    <w:rsid w:val="002A0EBA"/>
    <w:rsid w:val="002A13CA"/>
    <w:rsid w:val="002A2CCE"/>
    <w:rsid w:val="002A72E2"/>
    <w:rsid w:val="002A7950"/>
    <w:rsid w:val="002B0887"/>
    <w:rsid w:val="002B0C3A"/>
    <w:rsid w:val="002B144D"/>
    <w:rsid w:val="002B2D12"/>
    <w:rsid w:val="002B2E2D"/>
    <w:rsid w:val="002B3D8E"/>
    <w:rsid w:val="002B4022"/>
    <w:rsid w:val="002B5E57"/>
    <w:rsid w:val="002C0B9E"/>
    <w:rsid w:val="002C18CB"/>
    <w:rsid w:val="002C387D"/>
    <w:rsid w:val="002C51E3"/>
    <w:rsid w:val="002C6881"/>
    <w:rsid w:val="002C724F"/>
    <w:rsid w:val="002C7E5D"/>
    <w:rsid w:val="002C7E5F"/>
    <w:rsid w:val="002C7F10"/>
    <w:rsid w:val="002D013B"/>
    <w:rsid w:val="002D1678"/>
    <w:rsid w:val="002D19A7"/>
    <w:rsid w:val="002D1DE9"/>
    <w:rsid w:val="002D2E2F"/>
    <w:rsid w:val="002D3A8F"/>
    <w:rsid w:val="002D4D09"/>
    <w:rsid w:val="002D6815"/>
    <w:rsid w:val="002D76DA"/>
    <w:rsid w:val="002D7B70"/>
    <w:rsid w:val="002E3399"/>
    <w:rsid w:val="002E4426"/>
    <w:rsid w:val="002E4723"/>
    <w:rsid w:val="002E52FF"/>
    <w:rsid w:val="002E5A48"/>
    <w:rsid w:val="002E5D9A"/>
    <w:rsid w:val="002E751C"/>
    <w:rsid w:val="002E7676"/>
    <w:rsid w:val="002E796E"/>
    <w:rsid w:val="002E7BF0"/>
    <w:rsid w:val="002F0BB0"/>
    <w:rsid w:val="002F2A14"/>
    <w:rsid w:val="002F3F4F"/>
    <w:rsid w:val="002F5FFD"/>
    <w:rsid w:val="002F7BD2"/>
    <w:rsid w:val="002F7D74"/>
    <w:rsid w:val="00300B49"/>
    <w:rsid w:val="00303752"/>
    <w:rsid w:val="003039FC"/>
    <w:rsid w:val="003048B3"/>
    <w:rsid w:val="00305D0D"/>
    <w:rsid w:val="00307041"/>
    <w:rsid w:val="003078B4"/>
    <w:rsid w:val="00310FEF"/>
    <w:rsid w:val="0031435E"/>
    <w:rsid w:val="003150BC"/>
    <w:rsid w:val="00315978"/>
    <w:rsid w:val="00315FB6"/>
    <w:rsid w:val="003173E0"/>
    <w:rsid w:val="003176C0"/>
    <w:rsid w:val="00317B9E"/>
    <w:rsid w:val="003219F3"/>
    <w:rsid w:val="00322C7E"/>
    <w:rsid w:val="00323639"/>
    <w:rsid w:val="00325287"/>
    <w:rsid w:val="003274C7"/>
    <w:rsid w:val="00330C26"/>
    <w:rsid w:val="00330EC9"/>
    <w:rsid w:val="00330FD2"/>
    <w:rsid w:val="00332162"/>
    <w:rsid w:val="003325E9"/>
    <w:rsid w:val="00332C4B"/>
    <w:rsid w:val="00334179"/>
    <w:rsid w:val="00334A99"/>
    <w:rsid w:val="00337013"/>
    <w:rsid w:val="00337C0E"/>
    <w:rsid w:val="00342904"/>
    <w:rsid w:val="0034553F"/>
    <w:rsid w:val="00345716"/>
    <w:rsid w:val="00347043"/>
    <w:rsid w:val="00347222"/>
    <w:rsid w:val="003472FA"/>
    <w:rsid w:val="00350F0B"/>
    <w:rsid w:val="00352428"/>
    <w:rsid w:val="00352785"/>
    <w:rsid w:val="00353172"/>
    <w:rsid w:val="00353833"/>
    <w:rsid w:val="003539EC"/>
    <w:rsid w:val="003554E3"/>
    <w:rsid w:val="003571CC"/>
    <w:rsid w:val="00357585"/>
    <w:rsid w:val="0036024F"/>
    <w:rsid w:val="003602C8"/>
    <w:rsid w:val="003620DA"/>
    <w:rsid w:val="00363759"/>
    <w:rsid w:val="00364D9E"/>
    <w:rsid w:val="003656F8"/>
    <w:rsid w:val="00365924"/>
    <w:rsid w:val="00367DC3"/>
    <w:rsid w:val="00367DE6"/>
    <w:rsid w:val="00370725"/>
    <w:rsid w:val="00372D99"/>
    <w:rsid w:val="0037446F"/>
    <w:rsid w:val="0037532D"/>
    <w:rsid w:val="003756E9"/>
    <w:rsid w:val="00376CDF"/>
    <w:rsid w:val="00376DD5"/>
    <w:rsid w:val="00377B76"/>
    <w:rsid w:val="0038224F"/>
    <w:rsid w:val="003823BF"/>
    <w:rsid w:val="003826D2"/>
    <w:rsid w:val="00382E94"/>
    <w:rsid w:val="003853C9"/>
    <w:rsid w:val="00386280"/>
    <w:rsid w:val="003868DB"/>
    <w:rsid w:val="00386B0A"/>
    <w:rsid w:val="003871E1"/>
    <w:rsid w:val="003872CF"/>
    <w:rsid w:val="003900E9"/>
    <w:rsid w:val="003900EC"/>
    <w:rsid w:val="003906AA"/>
    <w:rsid w:val="00390E86"/>
    <w:rsid w:val="00391054"/>
    <w:rsid w:val="00391949"/>
    <w:rsid w:val="00392BBA"/>
    <w:rsid w:val="00392C64"/>
    <w:rsid w:val="00393D82"/>
    <w:rsid w:val="00394A66"/>
    <w:rsid w:val="003950AD"/>
    <w:rsid w:val="003950CC"/>
    <w:rsid w:val="003951B3"/>
    <w:rsid w:val="003959D5"/>
    <w:rsid w:val="003A1A7D"/>
    <w:rsid w:val="003A2191"/>
    <w:rsid w:val="003A3452"/>
    <w:rsid w:val="003A3A5C"/>
    <w:rsid w:val="003A3F0E"/>
    <w:rsid w:val="003A4496"/>
    <w:rsid w:val="003A4DB3"/>
    <w:rsid w:val="003A6FA5"/>
    <w:rsid w:val="003A74E1"/>
    <w:rsid w:val="003A79E0"/>
    <w:rsid w:val="003A7C06"/>
    <w:rsid w:val="003B113E"/>
    <w:rsid w:val="003B1E9F"/>
    <w:rsid w:val="003B24D7"/>
    <w:rsid w:val="003B2627"/>
    <w:rsid w:val="003B2DDD"/>
    <w:rsid w:val="003B3F0D"/>
    <w:rsid w:val="003B4BE1"/>
    <w:rsid w:val="003B50D4"/>
    <w:rsid w:val="003B7564"/>
    <w:rsid w:val="003B7BAD"/>
    <w:rsid w:val="003C0CE3"/>
    <w:rsid w:val="003C0F57"/>
    <w:rsid w:val="003C16B5"/>
    <w:rsid w:val="003C3556"/>
    <w:rsid w:val="003C746B"/>
    <w:rsid w:val="003D043B"/>
    <w:rsid w:val="003D2242"/>
    <w:rsid w:val="003D35F3"/>
    <w:rsid w:val="003D3D5D"/>
    <w:rsid w:val="003D3FA4"/>
    <w:rsid w:val="003D478A"/>
    <w:rsid w:val="003D4CA3"/>
    <w:rsid w:val="003D6941"/>
    <w:rsid w:val="003D7790"/>
    <w:rsid w:val="003E0C44"/>
    <w:rsid w:val="003E1A1E"/>
    <w:rsid w:val="003E1AC4"/>
    <w:rsid w:val="003E278C"/>
    <w:rsid w:val="003E3538"/>
    <w:rsid w:val="003E69BB"/>
    <w:rsid w:val="003E7857"/>
    <w:rsid w:val="003F08E5"/>
    <w:rsid w:val="003F14E6"/>
    <w:rsid w:val="003F1956"/>
    <w:rsid w:val="003F47DD"/>
    <w:rsid w:val="003F5905"/>
    <w:rsid w:val="003F6087"/>
    <w:rsid w:val="003F67F1"/>
    <w:rsid w:val="00401614"/>
    <w:rsid w:val="00401761"/>
    <w:rsid w:val="00401990"/>
    <w:rsid w:val="0040292C"/>
    <w:rsid w:val="00404B9F"/>
    <w:rsid w:val="004058FB"/>
    <w:rsid w:val="00406142"/>
    <w:rsid w:val="00410202"/>
    <w:rsid w:val="0041064B"/>
    <w:rsid w:val="00410CCE"/>
    <w:rsid w:val="00414C3C"/>
    <w:rsid w:val="004155CE"/>
    <w:rsid w:val="00416ACF"/>
    <w:rsid w:val="00422802"/>
    <w:rsid w:val="00423D12"/>
    <w:rsid w:val="00423E6E"/>
    <w:rsid w:val="004250CF"/>
    <w:rsid w:val="00427CEA"/>
    <w:rsid w:val="0043053A"/>
    <w:rsid w:val="00430784"/>
    <w:rsid w:val="0043186E"/>
    <w:rsid w:val="004319CA"/>
    <w:rsid w:val="00431A29"/>
    <w:rsid w:val="00435A6A"/>
    <w:rsid w:val="00436367"/>
    <w:rsid w:val="00437EE2"/>
    <w:rsid w:val="00437F6E"/>
    <w:rsid w:val="00440DBC"/>
    <w:rsid w:val="00440F04"/>
    <w:rsid w:val="004415BA"/>
    <w:rsid w:val="00442083"/>
    <w:rsid w:val="004420FC"/>
    <w:rsid w:val="0044269E"/>
    <w:rsid w:val="00442F95"/>
    <w:rsid w:val="004430A4"/>
    <w:rsid w:val="00443578"/>
    <w:rsid w:val="0044545F"/>
    <w:rsid w:val="00446112"/>
    <w:rsid w:val="004501AE"/>
    <w:rsid w:val="004508F6"/>
    <w:rsid w:val="00451863"/>
    <w:rsid w:val="0045256E"/>
    <w:rsid w:val="00453233"/>
    <w:rsid w:val="00454E36"/>
    <w:rsid w:val="004553DA"/>
    <w:rsid w:val="00455627"/>
    <w:rsid w:val="00456204"/>
    <w:rsid w:val="004607BD"/>
    <w:rsid w:val="00460B96"/>
    <w:rsid w:val="00461496"/>
    <w:rsid w:val="00461F65"/>
    <w:rsid w:val="00464E84"/>
    <w:rsid w:val="00465575"/>
    <w:rsid w:val="00465EC6"/>
    <w:rsid w:val="004665E2"/>
    <w:rsid w:val="00470734"/>
    <w:rsid w:val="0047261F"/>
    <w:rsid w:val="004729B0"/>
    <w:rsid w:val="00474323"/>
    <w:rsid w:val="0047551C"/>
    <w:rsid w:val="0047641B"/>
    <w:rsid w:val="00480713"/>
    <w:rsid w:val="00483FF6"/>
    <w:rsid w:val="00486208"/>
    <w:rsid w:val="00487142"/>
    <w:rsid w:val="00487A71"/>
    <w:rsid w:val="004924D0"/>
    <w:rsid w:val="004928A5"/>
    <w:rsid w:val="00492B42"/>
    <w:rsid w:val="00493009"/>
    <w:rsid w:val="00493318"/>
    <w:rsid w:val="00493ACD"/>
    <w:rsid w:val="004945F8"/>
    <w:rsid w:val="00495A3C"/>
    <w:rsid w:val="00495F7E"/>
    <w:rsid w:val="00496614"/>
    <w:rsid w:val="004977A2"/>
    <w:rsid w:val="004979B4"/>
    <w:rsid w:val="004A0320"/>
    <w:rsid w:val="004A41E0"/>
    <w:rsid w:val="004A6C83"/>
    <w:rsid w:val="004B01F8"/>
    <w:rsid w:val="004B027F"/>
    <w:rsid w:val="004B35F8"/>
    <w:rsid w:val="004B3DF0"/>
    <w:rsid w:val="004B46AE"/>
    <w:rsid w:val="004B497D"/>
    <w:rsid w:val="004B5AA8"/>
    <w:rsid w:val="004B7E91"/>
    <w:rsid w:val="004C00BD"/>
    <w:rsid w:val="004C0DE2"/>
    <w:rsid w:val="004C0E31"/>
    <w:rsid w:val="004C1746"/>
    <w:rsid w:val="004C203C"/>
    <w:rsid w:val="004C2B2B"/>
    <w:rsid w:val="004C30F0"/>
    <w:rsid w:val="004C516A"/>
    <w:rsid w:val="004C63FC"/>
    <w:rsid w:val="004D390C"/>
    <w:rsid w:val="004D5660"/>
    <w:rsid w:val="004D60FE"/>
    <w:rsid w:val="004D6D27"/>
    <w:rsid w:val="004E0210"/>
    <w:rsid w:val="004E23E4"/>
    <w:rsid w:val="004E4258"/>
    <w:rsid w:val="004E4524"/>
    <w:rsid w:val="004E5507"/>
    <w:rsid w:val="004E6BAD"/>
    <w:rsid w:val="004E7357"/>
    <w:rsid w:val="004F09FF"/>
    <w:rsid w:val="004F1700"/>
    <w:rsid w:val="004F2154"/>
    <w:rsid w:val="004F2AA3"/>
    <w:rsid w:val="004F2CC5"/>
    <w:rsid w:val="004F2DAE"/>
    <w:rsid w:val="004F3A7A"/>
    <w:rsid w:val="004F4280"/>
    <w:rsid w:val="004F4657"/>
    <w:rsid w:val="004F497E"/>
    <w:rsid w:val="00500435"/>
    <w:rsid w:val="00500B08"/>
    <w:rsid w:val="005011C9"/>
    <w:rsid w:val="00501A1E"/>
    <w:rsid w:val="00501D5B"/>
    <w:rsid w:val="005021AA"/>
    <w:rsid w:val="005021BB"/>
    <w:rsid w:val="00502858"/>
    <w:rsid w:val="00502F62"/>
    <w:rsid w:val="00504D11"/>
    <w:rsid w:val="00504D29"/>
    <w:rsid w:val="00504E6B"/>
    <w:rsid w:val="005058ED"/>
    <w:rsid w:val="00506C80"/>
    <w:rsid w:val="00507ED3"/>
    <w:rsid w:val="00510C3E"/>
    <w:rsid w:val="00510D91"/>
    <w:rsid w:val="00512633"/>
    <w:rsid w:val="00514221"/>
    <w:rsid w:val="005174EE"/>
    <w:rsid w:val="00517A65"/>
    <w:rsid w:val="0052110C"/>
    <w:rsid w:val="00521114"/>
    <w:rsid w:val="00522549"/>
    <w:rsid w:val="005232A9"/>
    <w:rsid w:val="005233C2"/>
    <w:rsid w:val="00524A0E"/>
    <w:rsid w:val="005254C9"/>
    <w:rsid w:val="005256A3"/>
    <w:rsid w:val="005258B2"/>
    <w:rsid w:val="00526517"/>
    <w:rsid w:val="00531224"/>
    <w:rsid w:val="00531941"/>
    <w:rsid w:val="005320CF"/>
    <w:rsid w:val="005348B6"/>
    <w:rsid w:val="005351A6"/>
    <w:rsid w:val="0053523C"/>
    <w:rsid w:val="00537630"/>
    <w:rsid w:val="005404D1"/>
    <w:rsid w:val="00540B76"/>
    <w:rsid w:val="00541CC6"/>
    <w:rsid w:val="00542971"/>
    <w:rsid w:val="00544CF9"/>
    <w:rsid w:val="0054502D"/>
    <w:rsid w:val="00545666"/>
    <w:rsid w:val="005461CE"/>
    <w:rsid w:val="00546810"/>
    <w:rsid w:val="00547467"/>
    <w:rsid w:val="00550189"/>
    <w:rsid w:val="0055108D"/>
    <w:rsid w:val="00551385"/>
    <w:rsid w:val="00551B17"/>
    <w:rsid w:val="00553B28"/>
    <w:rsid w:val="0055601E"/>
    <w:rsid w:val="005574BF"/>
    <w:rsid w:val="00557865"/>
    <w:rsid w:val="00557A00"/>
    <w:rsid w:val="00560403"/>
    <w:rsid w:val="00560791"/>
    <w:rsid w:val="00560900"/>
    <w:rsid w:val="00560932"/>
    <w:rsid w:val="0056217B"/>
    <w:rsid w:val="00562CBE"/>
    <w:rsid w:val="00562D00"/>
    <w:rsid w:val="00564E63"/>
    <w:rsid w:val="00567D26"/>
    <w:rsid w:val="00571021"/>
    <w:rsid w:val="005716E8"/>
    <w:rsid w:val="0057233D"/>
    <w:rsid w:val="0057253D"/>
    <w:rsid w:val="00572D87"/>
    <w:rsid w:val="005737B1"/>
    <w:rsid w:val="00573825"/>
    <w:rsid w:val="00573C0D"/>
    <w:rsid w:val="005752DC"/>
    <w:rsid w:val="00575C5D"/>
    <w:rsid w:val="00580463"/>
    <w:rsid w:val="005841FE"/>
    <w:rsid w:val="0058476D"/>
    <w:rsid w:val="005924C0"/>
    <w:rsid w:val="00596ABD"/>
    <w:rsid w:val="00596EEF"/>
    <w:rsid w:val="005A0BBC"/>
    <w:rsid w:val="005A1186"/>
    <w:rsid w:val="005A1352"/>
    <w:rsid w:val="005A278D"/>
    <w:rsid w:val="005A3611"/>
    <w:rsid w:val="005A7E69"/>
    <w:rsid w:val="005B0989"/>
    <w:rsid w:val="005B0A13"/>
    <w:rsid w:val="005B0D4A"/>
    <w:rsid w:val="005B172B"/>
    <w:rsid w:val="005B2C6D"/>
    <w:rsid w:val="005B39CC"/>
    <w:rsid w:val="005B6FBE"/>
    <w:rsid w:val="005B758D"/>
    <w:rsid w:val="005B772D"/>
    <w:rsid w:val="005B7EB5"/>
    <w:rsid w:val="005C23C5"/>
    <w:rsid w:val="005C3158"/>
    <w:rsid w:val="005C4403"/>
    <w:rsid w:val="005D23D9"/>
    <w:rsid w:val="005D3C3B"/>
    <w:rsid w:val="005D43A6"/>
    <w:rsid w:val="005D4BBE"/>
    <w:rsid w:val="005D5105"/>
    <w:rsid w:val="005D6730"/>
    <w:rsid w:val="005D6A03"/>
    <w:rsid w:val="005D6A4C"/>
    <w:rsid w:val="005D6DA0"/>
    <w:rsid w:val="005D70F8"/>
    <w:rsid w:val="005D7109"/>
    <w:rsid w:val="005E0AC3"/>
    <w:rsid w:val="005E5128"/>
    <w:rsid w:val="005E5625"/>
    <w:rsid w:val="005E5FF5"/>
    <w:rsid w:val="005E7703"/>
    <w:rsid w:val="005E7A33"/>
    <w:rsid w:val="005F3436"/>
    <w:rsid w:val="005F55AB"/>
    <w:rsid w:val="005F6495"/>
    <w:rsid w:val="005F77A2"/>
    <w:rsid w:val="005F7E88"/>
    <w:rsid w:val="00602E37"/>
    <w:rsid w:val="00602FF4"/>
    <w:rsid w:val="0060492A"/>
    <w:rsid w:val="00605315"/>
    <w:rsid w:val="0060615A"/>
    <w:rsid w:val="0060784E"/>
    <w:rsid w:val="006078AC"/>
    <w:rsid w:val="00607E3D"/>
    <w:rsid w:val="006100FE"/>
    <w:rsid w:val="00610B23"/>
    <w:rsid w:val="00612703"/>
    <w:rsid w:val="00615E92"/>
    <w:rsid w:val="00617281"/>
    <w:rsid w:val="006176EC"/>
    <w:rsid w:val="00621BAF"/>
    <w:rsid w:val="00622335"/>
    <w:rsid w:val="00623CEC"/>
    <w:rsid w:val="006249C0"/>
    <w:rsid w:val="00624B3A"/>
    <w:rsid w:val="00625DF1"/>
    <w:rsid w:val="0062723B"/>
    <w:rsid w:val="00627C80"/>
    <w:rsid w:val="0063115C"/>
    <w:rsid w:val="006314C8"/>
    <w:rsid w:val="0063222C"/>
    <w:rsid w:val="00632AFC"/>
    <w:rsid w:val="00633085"/>
    <w:rsid w:val="00633F6B"/>
    <w:rsid w:val="006350C6"/>
    <w:rsid w:val="00636A19"/>
    <w:rsid w:val="00640002"/>
    <w:rsid w:val="00640C4F"/>
    <w:rsid w:val="006432DE"/>
    <w:rsid w:val="006435BD"/>
    <w:rsid w:val="00646825"/>
    <w:rsid w:val="00646CE1"/>
    <w:rsid w:val="0064755B"/>
    <w:rsid w:val="00650F93"/>
    <w:rsid w:val="00654EC3"/>
    <w:rsid w:val="0065633C"/>
    <w:rsid w:val="006576FD"/>
    <w:rsid w:val="006611DE"/>
    <w:rsid w:val="0066213E"/>
    <w:rsid w:val="006629C6"/>
    <w:rsid w:val="006630FB"/>
    <w:rsid w:val="00664633"/>
    <w:rsid w:val="00665E24"/>
    <w:rsid w:val="006663EF"/>
    <w:rsid w:val="006702D2"/>
    <w:rsid w:val="00672F57"/>
    <w:rsid w:val="006731CD"/>
    <w:rsid w:val="006735F5"/>
    <w:rsid w:val="00673FBA"/>
    <w:rsid w:val="0067467B"/>
    <w:rsid w:val="006821FD"/>
    <w:rsid w:val="006825BE"/>
    <w:rsid w:val="0068325A"/>
    <w:rsid w:val="00683B02"/>
    <w:rsid w:val="0068673F"/>
    <w:rsid w:val="0068680E"/>
    <w:rsid w:val="00692474"/>
    <w:rsid w:val="00693E0B"/>
    <w:rsid w:val="00693FFE"/>
    <w:rsid w:val="00694164"/>
    <w:rsid w:val="006942A2"/>
    <w:rsid w:val="006942BE"/>
    <w:rsid w:val="006946A1"/>
    <w:rsid w:val="006949D4"/>
    <w:rsid w:val="00695D3A"/>
    <w:rsid w:val="00697D22"/>
    <w:rsid w:val="006A0E4B"/>
    <w:rsid w:val="006A2229"/>
    <w:rsid w:val="006A29BD"/>
    <w:rsid w:val="006A2F87"/>
    <w:rsid w:val="006A3CB3"/>
    <w:rsid w:val="006A3F4B"/>
    <w:rsid w:val="006A4B95"/>
    <w:rsid w:val="006B0D89"/>
    <w:rsid w:val="006B12BF"/>
    <w:rsid w:val="006B199A"/>
    <w:rsid w:val="006B2C5F"/>
    <w:rsid w:val="006B2D33"/>
    <w:rsid w:val="006B507A"/>
    <w:rsid w:val="006B6C47"/>
    <w:rsid w:val="006C0983"/>
    <w:rsid w:val="006C0EF1"/>
    <w:rsid w:val="006C2624"/>
    <w:rsid w:val="006C2673"/>
    <w:rsid w:val="006C368A"/>
    <w:rsid w:val="006C496F"/>
    <w:rsid w:val="006C49CF"/>
    <w:rsid w:val="006C4CEB"/>
    <w:rsid w:val="006C5232"/>
    <w:rsid w:val="006C53DA"/>
    <w:rsid w:val="006C54E0"/>
    <w:rsid w:val="006C55CA"/>
    <w:rsid w:val="006C5C7A"/>
    <w:rsid w:val="006C613D"/>
    <w:rsid w:val="006C64C3"/>
    <w:rsid w:val="006C64E5"/>
    <w:rsid w:val="006C722B"/>
    <w:rsid w:val="006C7CEC"/>
    <w:rsid w:val="006D07E8"/>
    <w:rsid w:val="006D15FA"/>
    <w:rsid w:val="006D190A"/>
    <w:rsid w:val="006D2867"/>
    <w:rsid w:val="006D439B"/>
    <w:rsid w:val="006D45FB"/>
    <w:rsid w:val="006D468E"/>
    <w:rsid w:val="006D5323"/>
    <w:rsid w:val="006D7029"/>
    <w:rsid w:val="006D7563"/>
    <w:rsid w:val="006E0042"/>
    <w:rsid w:val="006E0DBB"/>
    <w:rsid w:val="006E0E7C"/>
    <w:rsid w:val="006E16F4"/>
    <w:rsid w:val="006E19E5"/>
    <w:rsid w:val="006E1A21"/>
    <w:rsid w:val="006E1AD0"/>
    <w:rsid w:val="006E2AEB"/>
    <w:rsid w:val="006E4C5F"/>
    <w:rsid w:val="006E5791"/>
    <w:rsid w:val="006E6718"/>
    <w:rsid w:val="006E68C9"/>
    <w:rsid w:val="006F23E9"/>
    <w:rsid w:val="006F278C"/>
    <w:rsid w:val="006F3412"/>
    <w:rsid w:val="006F4338"/>
    <w:rsid w:val="006F6A83"/>
    <w:rsid w:val="006F73D5"/>
    <w:rsid w:val="006F748E"/>
    <w:rsid w:val="006F7B7B"/>
    <w:rsid w:val="006F7C54"/>
    <w:rsid w:val="0070010C"/>
    <w:rsid w:val="0070133E"/>
    <w:rsid w:val="00701453"/>
    <w:rsid w:val="00701C59"/>
    <w:rsid w:val="00701D6D"/>
    <w:rsid w:val="00702BE7"/>
    <w:rsid w:val="00703902"/>
    <w:rsid w:val="007078AF"/>
    <w:rsid w:val="00710E70"/>
    <w:rsid w:val="00714510"/>
    <w:rsid w:val="0071549A"/>
    <w:rsid w:val="00715B3B"/>
    <w:rsid w:val="00716658"/>
    <w:rsid w:val="00720D8F"/>
    <w:rsid w:val="00721746"/>
    <w:rsid w:val="00721E96"/>
    <w:rsid w:val="0072360E"/>
    <w:rsid w:val="00725B55"/>
    <w:rsid w:val="007323BF"/>
    <w:rsid w:val="007346FA"/>
    <w:rsid w:val="00735250"/>
    <w:rsid w:val="00736476"/>
    <w:rsid w:val="00736E18"/>
    <w:rsid w:val="00740ECC"/>
    <w:rsid w:val="007410D7"/>
    <w:rsid w:val="00741F0F"/>
    <w:rsid w:val="00743E48"/>
    <w:rsid w:val="00744589"/>
    <w:rsid w:val="0074527D"/>
    <w:rsid w:val="00746320"/>
    <w:rsid w:val="007463D8"/>
    <w:rsid w:val="0074661D"/>
    <w:rsid w:val="00746C20"/>
    <w:rsid w:val="007475F3"/>
    <w:rsid w:val="00747654"/>
    <w:rsid w:val="00751E12"/>
    <w:rsid w:val="00753668"/>
    <w:rsid w:val="0075368E"/>
    <w:rsid w:val="00753E00"/>
    <w:rsid w:val="00755D76"/>
    <w:rsid w:val="00756BF2"/>
    <w:rsid w:val="00757B3F"/>
    <w:rsid w:val="00757F9D"/>
    <w:rsid w:val="00760724"/>
    <w:rsid w:val="00761A6C"/>
    <w:rsid w:val="00761BDD"/>
    <w:rsid w:val="007623D6"/>
    <w:rsid w:val="00763523"/>
    <w:rsid w:val="00763A01"/>
    <w:rsid w:val="00764CDE"/>
    <w:rsid w:val="00764EE8"/>
    <w:rsid w:val="0076618A"/>
    <w:rsid w:val="0076747A"/>
    <w:rsid w:val="00767DB5"/>
    <w:rsid w:val="00767EA1"/>
    <w:rsid w:val="00771B2E"/>
    <w:rsid w:val="00772007"/>
    <w:rsid w:val="00772F0A"/>
    <w:rsid w:val="00774220"/>
    <w:rsid w:val="007754D4"/>
    <w:rsid w:val="0078076D"/>
    <w:rsid w:val="00780A0D"/>
    <w:rsid w:val="00781348"/>
    <w:rsid w:val="00783C20"/>
    <w:rsid w:val="00784F83"/>
    <w:rsid w:val="00786A68"/>
    <w:rsid w:val="00787358"/>
    <w:rsid w:val="007879D7"/>
    <w:rsid w:val="00790443"/>
    <w:rsid w:val="0079287E"/>
    <w:rsid w:val="00794716"/>
    <w:rsid w:val="007962C3"/>
    <w:rsid w:val="0079640D"/>
    <w:rsid w:val="007A05CF"/>
    <w:rsid w:val="007A078C"/>
    <w:rsid w:val="007A0795"/>
    <w:rsid w:val="007A28FD"/>
    <w:rsid w:val="007A31CE"/>
    <w:rsid w:val="007A3B11"/>
    <w:rsid w:val="007A40AE"/>
    <w:rsid w:val="007A4E70"/>
    <w:rsid w:val="007A5974"/>
    <w:rsid w:val="007A6211"/>
    <w:rsid w:val="007A6A07"/>
    <w:rsid w:val="007B0F81"/>
    <w:rsid w:val="007B161A"/>
    <w:rsid w:val="007B1B1A"/>
    <w:rsid w:val="007B1C1C"/>
    <w:rsid w:val="007B25F3"/>
    <w:rsid w:val="007B2735"/>
    <w:rsid w:val="007B4DC2"/>
    <w:rsid w:val="007B4FE6"/>
    <w:rsid w:val="007C56C5"/>
    <w:rsid w:val="007C617F"/>
    <w:rsid w:val="007C691E"/>
    <w:rsid w:val="007C7092"/>
    <w:rsid w:val="007C7EEE"/>
    <w:rsid w:val="007D2B19"/>
    <w:rsid w:val="007D724A"/>
    <w:rsid w:val="007D7771"/>
    <w:rsid w:val="007D7F59"/>
    <w:rsid w:val="007E08B0"/>
    <w:rsid w:val="007E1338"/>
    <w:rsid w:val="007E27E8"/>
    <w:rsid w:val="007E3A88"/>
    <w:rsid w:val="007E4E82"/>
    <w:rsid w:val="007E5883"/>
    <w:rsid w:val="007E5EEA"/>
    <w:rsid w:val="007E716C"/>
    <w:rsid w:val="007E75F4"/>
    <w:rsid w:val="007F08F1"/>
    <w:rsid w:val="007F237A"/>
    <w:rsid w:val="007F59BF"/>
    <w:rsid w:val="007F60FA"/>
    <w:rsid w:val="007F67C0"/>
    <w:rsid w:val="007F6EBD"/>
    <w:rsid w:val="007F75A8"/>
    <w:rsid w:val="007F7EA0"/>
    <w:rsid w:val="00801F29"/>
    <w:rsid w:val="008027F9"/>
    <w:rsid w:val="00802CBD"/>
    <w:rsid w:val="0080354D"/>
    <w:rsid w:val="008040EC"/>
    <w:rsid w:val="008045F1"/>
    <w:rsid w:val="00804999"/>
    <w:rsid w:val="00806420"/>
    <w:rsid w:val="00806D56"/>
    <w:rsid w:val="00810A04"/>
    <w:rsid w:val="00810DB0"/>
    <w:rsid w:val="00811441"/>
    <w:rsid w:val="00812F4D"/>
    <w:rsid w:val="0081306F"/>
    <w:rsid w:val="008134E0"/>
    <w:rsid w:val="008146E4"/>
    <w:rsid w:val="00814DD8"/>
    <w:rsid w:val="008168E9"/>
    <w:rsid w:val="00820426"/>
    <w:rsid w:val="0082069E"/>
    <w:rsid w:val="008215A5"/>
    <w:rsid w:val="00821C68"/>
    <w:rsid w:val="00821DF7"/>
    <w:rsid w:val="0082257B"/>
    <w:rsid w:val="00822631"/>
    <w:rsid w:val="00822BDE"/>
    <w:rsid w:val="00822F83"/>
    <w:rsid w:val="00823255"/>
    <w:rsid w:val="00823B80"/>
    <w:rsid w:val="00830D61"/>
    <w:rsid w:val="008312B4"/>
    <w:rsid w:val="00833710"/>
    <w:rsid w:val="00833B25"/>
    <w:rsid w:val="00833E15"/>
    <w:rsid w:val="0083435A"/>
    <w:rsid w:val="00834905"/>
    <w:rsid w:val="0084234A"/>
    <w:rsid w:val="00842A88"/>
    <w:rsid w:val="00847649"/>
    <w:rsid w:val="008515F7"/>
    <w:rsid w:val="00851EB9"/>
    <w:rsid w:val="0085217C"/>
    <w:rsid w:val="008550C0"/>
    <w:rsid w:val="00855208"/>
    <w:rsid w:val="008563B1"/>
    <w:rsid w:val="00856D98"/>
    <w:rsid w:val="0085736A"/>
    <w:rsid w:val="00857C95"/>
    <w:rsid w:val="00860007"/>
    <w:rsid w:val="00862061"/>
    <w:rsid w:val="008626BE"/>
    <w:rsid w:val="0086314F"/>
    <w:rsid w:val="00864582"/>
    <w:rsid w:val="008650DC"/>
    <w:rsid w:val="00867090"/>
    <w:rsid w:val="00867ABB"/>
    <w:rsid w:val="008707FD"/>
    <w:rsid w:val="0087097E"/>
    <w:rsid w:val="00870C74"/>
    <w:rsid w:val="00871BAA"/>
    <w:rsid w:val="00872074"/>
    <w:rsid w:val="0087335C"/>
    <w:rsid w:val="00873B1D"/>
    <w:rsid w:val="0087563F"/>
    <w:rsid w:val="00876081"/>
    <w:rsid w:val="00880CB9"/>
    <w:rsid w:val="00880EE5"/>
    <w:rsid w:val="00882415"/>
    <w:rsid w:val="00884AF1"/>
    <w:rsid w:val="00884C00"/>
    <w:rsid w:val="00884E87"/>
    <w:rsid w:val="00884FCE"/>
    <w:rsid w:val="008869D4"/>
    <w:rsid w:val="008874D1"/>
    <w:rsid w:val="00890C65"/>
    <w:rsid w:val="00891E4C"/>
    <w:rsid w:val="00891EDC"/>
    <w:rsid w:val="0089386B"/>
    <w:rsid w:val="008940D6"/>
    <w:rsid w:val="00894661"/>
    <w:rsid w:val="00894901"/>
    <w:rsid w:val="0089543A"/>
    <w:rsid w:val="00896F83"/>
    <w:rsid w:val="00897428"/>
    <w:rsid w:val="00897888"/>
    <w:rsid w:val="008A1A56"/>
    <w:rsid w:val="008A1C82"/>
    <w:rsid w:val="008A2DE4"/>
    <w:rsid w:val="008A3189"/>
    <w:rsid w:val="008A4D0C"/>
    <w:rsid w:val="008A4EE1"/>
    <w:rsid w:val="008A5466"/>
    <w:rsid w:val="008A5729"/>
    <w:rsid w:val="008A612D"/>
    <w:rsid w:val="008A6F56"/>
    <w:rsid w:val="008A7805"/>
    <w:rsid w:val="008A7DEF"/>
    <w:rsid w:val="008B09E8"/>
    <w:rsid w:val="008B19E7"/>
    <w:rsid w:val="008B34A7"/>
    <w:rsid w:val="008B496D"/>
    <w:rsid w:val="008B4E53"/>
    <w:rsid w:val="008B56F0"/>
    <w:rsid w:val="008B6D41"/>
    <w:rsid w:val="008B79BF"/>
    <w:rsid w:val="008C0FB6"/>
    <w:rsid w:val="008C10F5"/>
    <w:rsid w:val="008C1945"/>
    <w:rsid w:val="008C556A"/>
    <w:rsid w:val="008C587F"/>
    <w:rsid w:val="008C66E4"/>
    <w:rsid w:val="008D04B6"/>
    <w:rsid w:val="008D1067"/>
    <w:rsid w:val="008D1A0C"/>
    <w:rsid w:val="008D217D"/>
    <w:rsid w:val="008D2D09"/>
    <w:rsid w:val="008D5588"/>
    <w:rsid w:val="008D6A0E"/>
    <w:rsid w:val="008D7182"/>
    <w:rsid w:val="008D782A"/>
    <w:rsid w:val="008E0890"/>
    <w:rsid w:val="008E1201"/>
    <w:rsid w:val="008E30DB"/>
    <w:rsid w:val="008E3DC1"/>
    <w:rsid w:val="008E4470"/>
    <w:rsid w:val="008E6062"/>
    <w:rsid w:val="008E6248"/>
    <w:rsid w:val="008E78B4"/>
    <w:rsid w:val="008F1015"/>
    <w:rsid w:val="008F3045"/>
    <w:rsid w:val="008F3A0B"/>
    <w:rsid w:val="008F46C1"/>
    <w:rsid w:val="008F57A8"/>
    <w:rsid w:val="008F6A8D"/>
    <w:rsid w:val="008F774E"/>
    <w:rsid w:val="008F78C6"/>
    <w:rsid w:val="009012A1"/>
    <w:rsid w:val="009020FA"/>
    <w:rsid w:val="00902638"/>
    <w:rsid w:val="00902E13"/>
    <w:rsid w:val="00903269"/>
    <w:rsid w:val="00903797"/>
    <w:rsid w:val="00903FB6"/>
    <w:rsid w:val="00904FAA"/>
    <w:rsid w:val="00905F14"/>
    <w:rsid w:val="009079D3"/>
    <w:rsid w:val="00910035"/>
    <w:rsid w:val="00910DAF"/>
    <w:rsid w:val="0091150E"/>
    <w:rsid w:val="009179C8"/>
    <w:rsid w:val="00920C8C"/>
    <w:rsid w:val="00922661"/>
    <w:rsid w:val="009279CC"/>
    <w:rsid w:val="009304BC"/>
    <w:rsid w:val="009312B6"/>
    <w:rsid w:val="00932954"/>
    <w:rsid w:val="00932FEE"/>
    <w:rsid w:val="009352CE"/>
    <w:rsid w:val="0093602F"/>
    <w:rsid w:val="009414A5"/>
    <w:rsid w:val="00941B8F"/>
    <w:rsid w:val="00941FB4"/>
    <w:rsid w:val="00942439"/>
    <w:rsid w:val="00944005"/>
    <w:rsid w:val="00946EF0"/>
    <w:rsid w:val="009473B4"/>
    <w:rsid w:val="009502B7"/>
    <w:rsid w:val="00950FCB"/>
    <w:rsid w:val="00951106"/>
    <w:rsid w:val="00952404"/>
    <w:rsid w:val="00954582"/>
    <w:rsid w:val="00954994"/>
    <w:rsid w:val="00955266"/>
    <w:rsid w:val="00956026"/>
    <w:rsid w:val="009616A9"/>
    <w:rsid w:val="00962398"/>
    <w:rsid w:val="009626C2"/>
    <w:rsid w:val="00963143"/>
    <w:rsid w:val="00963AC1"/>
    <w:rsid w:val="009649AE"/>
    <w:rsid w:val="00971812"/>
    <w:rsid w:val="00972121"/>
    <w:rsid w:val="00974393"/>
    <w:rsid w:val="009771AF"/>
    <w:rsid w:val="00977DC3"/>
    <w:rsid w:val="00980F55"/>
    <w:rsid w:val="00981337"/>
    <w:rsid w:val="00984306"/>
    <w:rsid w:val="00987279"/>
    <w:rsid w:val="009901AD"/>
    <w:rsid w:val="00990EC8"/>
    <w:rsid w:val="00991F27"/>
    <w:rsid w:val="0099296A"/>
    <w:rsid w:val="00994303"/>
    <w:rsid w:val="0099490E"/>
    <w:rsid w:val="00995042"/>
    <w:rsid w:val="00995C8A"/>
    <w:rsid w:val="00996264"/>
    <w:rsid w:val="009A1910"/>
    <w:rsid w:val="009A1DE3"/>
    <w:rsid w:val="009A4924"/>
    <w:rsid w:val="009A67BD"/>
    <w:rsid w:val="009A7F92"/>
    <w:rsid w:val="009B1155"/>
    <w:rsid w:val="009B1663"/>
    <w:rsid w:val="009B18B4"/>
    <w:rsid w:val="009B1A4D"/>
    <w:rsid w:val="009B257E"/>
    <w:rsid w:val="009B31E8"/>
    <w:rsid w:val="009B3C49"/>
    <w:rsid w:val="009B3E72"/>
    <w:rsid w:val="009B4722"/>
    <w:rsid w:val="009B5520"/>
    <w:rsid w:val="009B5EC0"/>
    <w:rsid w:val="009B6298"/>
    <w:rsid w:val="009C07ED"/>
    <w:rsid w:val="009C1448"/>
    <w:rsid w:val="009C2871"/>
    <w:rsid w:val="009C3606"/>
    <w:rsid w:val="009C443D"/>
    <w:rsid w:val="009C47B5"/>
    <w:rsid w:val="009C7502"/>
    <w:rsid w:val="009C7946"/>
    <w:rsid w:val="009C7E5D"/>
    <w:rsid w:val="009D00CD"/>
    <w:rsid w:val="009D01CA"/>
    <w:rsid w:val="009D1B12"/>
    <w:rsid w:val="009D209D"/>
    <w:rsid w:val="009D2FBD"/>
    <w:rsid w:val="009D4B68"/>
    <w:rsid w:val="009D4B7A"/>
    <w:rsid w:val="009D62CB"/>
    <w:rsid w:val="009D64AC"/>
    <w:rsid w:val="009D77E1"/>
    <w:rsid w:val="009E1126"/>
    <w:rsid w:val="009E4EA4"/>
    <w:rsid w:val="009E7480"/>
    <w:rsid w:val="009F285E"/>
    <w:rsid w:val="009F322D"/>
    <w:rsid w:val="009F3A94"/>
    <w:rsid w:val="009F3B7B"/>
    <w:rsid w:val="009F3EAD"/>
    <w:rsid w:val="009F4929"/>
    <w:rsid w:val="009F5B5A"/>
    <w:rsid w:val="009F5CD3"/>
    <w:rsid w:val="00A0394A"/>
    <w:rsid w:val="00A061BD"/>
    <w:rsid w:val="00A07EB4"/>
    <w:rsid w:val="00A1064D"/>
    <w:rsid w:val="00A10DE7"/>
    <w:rsid w:val="00A12A18"/>
    <w:rsid w:val="00A13335"/>
    <w:rsid w:val="00A145E5"/>
    <w:rsid w:val="00A15B9C"/>
    <w:rsid w:val="00A16711"/>
    <w:rsid w:val="00A20DDE"/>
    <w:rsid w:val="00A21919"/>
    <w:rsid w:val="00A23401"/>
    <w:rsid w:val="00A238E8"/>
    <w:rsid w:val="00A27646"/>
    <w:rsid w:val="00A27DA9"/>
    <w:rsid w:val="00A30EFF"/>
    <w:rsid w:val="00A31247"/>
    <w:rsid w:val="00A313BF"/>
    <w:rsid w:val="00A32403"/>
    <w:rsid w:val="00A32B70"/>
    <w:rsid w:val="00A32C8B"/>
    <w:rsid w:val="00A33B25"/>
    <w:rsid w:val="00A34719"/>
    <w:rsid w:val="00A36922"/>
    <w:rsid w:val="00A404D9"/>
    <w:rsid w:val="00A405DD"/>
    <w:rsid w:val="00A4162A"/>
    <w:rsid w:val="00A42AD9"/>
    <w:rsid w:val="00A43CF2"/>
    <w:rsid w:val="00A44AC2"/>
    <w:rsid w:val="00A44EB1"/>
    <w:rsid w:val="00A460F7"/>
    <w:rsid w:val="00A47BC6"/>
    <w:rsid w:val="00A47C40"/>
    <w:rsid w:val="00A51407"/>
    <w:rsid w:val="00A51AB5"/>
    <w:rsid w:val="00A532DC"/>
    <w:rsid w:val="00A54939"/>
    <w:rsid w:val="00A54F0A"/>
    <w:rsid w:val="00A55C4A"/>
    <w:rsid w:val="00A56794"/>
    <w:rsid w:val="00A57BFF"/>
    <w:rsid w:val="00A60DAF"/>
    <w:rsid w:val="00A60F35"/>
    <w:rsid w:val="00A628FF"/>
    <w:rsid w:val="00A62B9D"/>
    <w:rsid w:val="00A62BDB"/>
    <w:rsid w:val="00A62BDC"/>
    <w:rsid w:val="00A63AD3"/>
    <w:rsid w:val="00A64165"/>
    <w:rsid w:val="00A641B5"/>
    <w:rsid w:val="00A645B5"/>
    <w:rsid w:val="00A64DA0"/>
    <w:rsid w:val="00A655BF"/>
    <w:rsid w:val="00A65D5F"/>
    <w:rsid w:val="00A65D81"/>
    <w:rsid w:val="00A671EE"/>
    <w:rsid w:val="00A71445"/>
    <w:rsid w:val="00A71602"/>
    <w:rsid w:val="00A71B04"/>
    <w:rsid w:val="00A71B68"/>
    <w:rsid w:val="00A72F6A"/>
    <w:rsid w:val="00A74008"/>
    <w:rsid w:val="00A74023"/>
    <w:rsid w:val="00A7514A"/>
    <w:rsid w:val="00A75303"/>
    <w:rsid w:val="00A75845"/>
    <w:rsid w:val="00A760F7"/>
    <w:rsid w:val="00A76DBC"/>
    <w:rsid w:val="00A81BB4"/>
    <w:rsid w:val="00A83096"/>
    <w:rsid w:val="00A84127"/>
    <w:rsid w:val="00A85EFB"/>
    <w:rsid w:val="00A86A78"/>
    <w:rsid w:val="00A87299"/>
    <w:rsid w:val="00A900EB"/>
    <w:rsid w:val="00A90A8F"/>
    <w:rsid w:val="00A94317"/>
    <w:rsid w:val="00A94F1C"/>
    <w:rsid w:val="00A9784B"/>
    <w:rsid w:val="00AA2330"/>
    <w:rsid w:val="00AA245F"/>
    <w:rsid w:val="00AA2755"/>
    <w:rsid w:val="00AA3240"/>
    <w:rsid w:val="00AA4BC6"/>
    <w:rsid w:val="00AA4CC9"/>
    <w:rsid w:val="00AB1B42"/>
    <w:rsid w:val="00AB3FC4"/>
    <w:rsid w:val="00AB6486"/>
    <w:rsid w:val="00AB6683"/>
    <w:rsid w:val="00AB7341"/>
    <w:rsid w:val="00AB7862"/>
    <w:rsid w:val="00AC013D"/>
    <w:rsid w:val="00AC1C01"/>
    <w:rsid w:val="00AC21CF"/>
    <w:rsid w:val="00AC2D53"/>
    <w:rsid w:val="00AC3DCD"/>
    <w:rsid w:val="00AC4647"/>
    <w:rsid w:val="00AC7CE3"/>
    <w:rsid w:val="00AC7E22"/>
    <w:rsid w:val="00AD074B"/>
    <w:rsid w:val="00AD0F2C"/>
    <w:rsid w:val="00AD2E4C"/>
    <w:rsid w:val="00AD3E02"/>
    <w:rsid w:val="00AD4326"/>
    <w:rsid w:val="00AD5FA1"/>
    <w:rsid w:val="00AD72FC"/>
    <w:rsid w:val="00AE01A3"/>
    <w:rsid w:val="00AE11A8"/>
    <w:rsid w:val="00AE45ED"/>
    <w:rsid w:val="00AF0680"/>
    <w:rsid w:val="00AF0950"/>
    <w:rsid w:val="00AF10A0"/>
    <w:rsid w:val="00AF14A6"/>
    <w:rsid w:val="00AF1CBF"/>
    <w:rsid w:val="00AF2327"/>
    <w:rsid w:val="00AF339A"/>
    <w:rsid w:val="00AF58DB"/>
    <w:rsid w:val="00AF66FD"/>
    <w:rsid w:val="00B019CB"/>
    <w:rsid w:val="00B0215C"/>
    <w:rsid w:val="00B024FF"/>
    <w:rsid w:val="00B05354"/>
    <w:rsid w:val="00B0626E"/>
    <w:rsid w:val="00B07064"/>
    <w:rsid w:val="00B07743"/>
    <w:rsid w:val="00B07FBD"/>
    <w:rsid w:val="00B10AE7"/>
    <w:rsid w:val="00B10F40"/>
    <w:rsid w:val="00B11661"/>
    <w:rsid w:val="00B13585"/>
    <w:rsid w:val="00B13EEF"/>
    <w:rsid w:val="00B14D62"/>
    <w:rsid w:val="00B14DA6"/>
    <w:rsid w:val="00B161D6"/>
    <w:rsid w:val="00B22C13"/>
    <w:rsid w:val="00B237C8"/>
    <w:rsid w:val="00B249EF"/>
    <w:rsid w:val="00B26877"/>
    <w:rsid w:val="00B26B89"/>
    <w:rsid w:val="00B305AA"/>
    <w:rsid w:val="00B30E38"/>
    <w:rsid w:val="00B31E4D"/>
    <w:rsid w:val="00B341CB"/>
    <w:rsid w:val="00B34931"/>
    <w:rsid w:val="00B350F3"/>
    <w:rsid w:val="00B3619B"/>
    <w:rsid w:val="00B3788F"/>
    <w:rsid w:val="00B41379"/>
    <w:rsid w:val="00B45438"/>
    <w:rsid w:val="00B45EC0"/>
    <w:rsid w:val="00B4702A"/>
    <w:rsid w:val="00B47300"/>
    <w:rsid w:val="00B47AEA"/>
    <w:rsid w:val="00B47B18"/>
    <w:rsid w:val="00B50E91"/>
    <w:rsid w:val="00B52292"/>
    <w:rsid w:val="00B5416E"/>
    <w:rsid w:val="00B5417F"/>
    <w:rsid w:val="00B54FCD"/>
    <w:rsid w:val="00B5752B"/>
    <w:rsid w:val="00B60B53"/>
    <w:rsid w:val="00B65CED"/>
    <w:rsid w:val="00B67147"/>
    <w:rsid w:val="00B701C2"/>
    <w:rsid w:val="00B72D5A"/>
    <w:rsid w:val="00B73E80"/>
    <w:rsid w:val="00B740F2"/>
    <w:rsid w:val="00B741D6"/>
    <w:rsid w:val="00B74DC5"/>
    <w:rsid w:val="00B75508"/>
    <w:rsid w:val="00B76825"/>
    <w:rsid w:val="00B76BE9"/>
    <w:rsid w:val="00B80F4F"/>
    <w:rsid w:val="00B81DBC"/>
    <w:rsid w:val="00B82603"/>
    <w:rsid w:val="00B82F75"/>
    <w:rsid w:val="00B84E9A"/>
    <w:rsid w:val="00B85306"/>
    <w:rsid w:val="00B867AB"/>
    <w:rsid w:val="00B86BBB"/>
    <w:rsid w:val="00B90BF6"/>
    <w:rsid w:val="00B9183C"/>
    <w:rsid w:val="00B92393"/>
    <w:rsid w:val="00B955EB"/>
    <w:rsid w:val="00B960FE"/>
    <w:rsid w:val="00B97928"/>
    <w:rsid w:val="00B97B26"/>
    <w:rsid w:val="00BA1562"/>
    <w:rsid w:val="00BA1BB1"/>
    <w:rsid w:val="00BA4399"/>
    <w:rsid w:val="00BA4426"/>
    <w:rsid w:val="00BA4CBE"/>
    <w:rsid w:val="00BA5795"/>
    <w:rsid w:val="00BA7701"/>
    <w:rsid w:val="00BB018D"/>
    <w:rsid w:val="00BB1352"/>
    <w:rsid w:val="00BB17BD"/>
    <w:rsid w:val="00BB2561"/>
    <w:rsid w:val="00BB2EC8"/>
    <w:rsid w:val="00BB3348"/>
    <w:rsid w:val="00BB3BEC"/>
    <w:rsid w:val="00BB482D"/>
    <w:rsid w:val="00BB6053"/>
    <w:rsid w:val="00BC0127"/>
    <w:rsid w:val="00BC091B"/>
    <w:rsid w:val="00BC0CCB"/>
    <w:rsid w:val="00BC1191"/>
    <w:rsid w:val="00BC2A03"/>
    <w:rsid w:val="00BC3ACE"/>
    <w:rsid w:val="00BC5786"/>
    <w:rsid w:val="00BC670D"/>
    <w:rsid w:val="00BC6CEF"/>
    <w:rsid w:val="00BC7608"/>
    <w:rsid w:val="00BD0779"/>
    <w:rsid w:val="00BD07F9"/>
    <w:rsid w:val="00BD0B9D"/>
    <w:rsid w:val="00BD0F0E"/>
    <w:rsid w:val="00BD11DF"/>
    <w:rsid w:val="00BD3D0E"/>
    <w:rsid w:val="00BD3FB9"/>
    <w:rsid w:val="00BD4449"/>
    <w:rsid w:val="00BD4C01"/>
    <w:rsid w:val="00BD7021"/>
    <w:rsid w:val="00BE07C3"/>
    <w:rsid w:val="00BE1716"/>
    <w:rsid w:val="00BE1C0A"/>
    <w:rsid w:val="00BE1F87"/>
    <w:rsid w:val="00BE2EE0"/>
    <w:rsid w:val="00BE65BA"/>
    <w:rsid w:val="00BE6796"/>
    <w:rsid w:val="00BE691A"/>
    <w:rsid w:val="00BE6E29"/>
    <w:rsid w:val="00BF0080"/>
    <w:rsid w:val="00BF019A"/>
    <w:rsid w:val="00BF1AE8"/>
    <w:rsid w:val="00BF24A3"/>
    <w:rsid w:val="00BF5A3F"/>
    <w:rsid w:val="00BF5D63"/>
    <w:rsid w:val="00BF69C0"/>
    <w:rsid w:val="00BF7569"/>
    <w:rsid w:val="00C00BE0"/>
    <w:rsid w:val="00C01E73"/>
    <w:rsid w:val="00C02DAE"/>
    <w:rsid w:val="00C032DE"/>
    <w:rsid w:val="00C04620"/>
    <w:rsid w:val="00C04897"/>
    <w:rsid w:val="00C04C99"/>
    <w:rsid w:val="00C04DEE"/>
    <w:rsid w:val="00C0636B"/>
    <w:rsid w:val="00C064A6"/>
    <w:rsid w:val="00C10F9D"/>
    <w:rsid w:val="00C11740"/>
    <w:rsid w:val="00C127BF"/>
    <w:rsid w:val="00C14964"/>
    <w:rsid w:val="00C14F58"/>
    <w:rsid w:val="00C1611D"/>
    <w:rsid w:val="00C17AC7"/>
    <w:rsid w:val="00C21C3B"/>
    <w:rsid w:val="00C21FFD"/>
    <w:rsid w:val="00C22814"/>
    <w:rsid w:val="00C229C5"/>
    <w:rsid w:val="00C24307"/>
    <w:rsid w:val="00C252B2"/>
    <w:rsid w:val="00C25B64"/>
    <w:rsid w:val="00C25BC1"/>
    <w:rsid w:val="00C26FDF"/>
    <w:rsid w:val="00C27D14"/>
    <w:rsid w:val="00C306F1"/>
    <w:rsid w:val="00C33EA9"/>
    <w:rsid w:val="00C34262"/>
    <w:rsid w:val="00C34C4D"/>
    <w:rsid w:val="00C353DA"/>
    <w:rsid w:val="00C3634E"/>
    <w:rsid w:val="00C40F0A"/>
    <w:rsid w:val="00C411DB"/>
    <w:rsid w:val="00C429BF"/>
    <w:rsid w:val="00C430DF"/>
    <w:rsid w:val="00C43FEF"/>
    <w:rsid w:val="00C44103"/>
    <w:rsid w:val="00C50515"/>
    <w:rsid w:val="00C515D3"/>
    <w:rsid w:val="00C518D6"/>
    <w:rsid w:val="00C51ACC"/>
    <w:rsid w:val="00C53632"/>
    <w:rsid w:val="00C551D6"/>
    <w:rsid w:val="00C61972"/>
    <w:rsid w:val="00C61B89"/>
    <w:rsid w:val="00C632BE"/>
    <w:rsid w:val="00C63456"/>
    <w:rsid w:val="00C637CF"/>
    <w:rsid w:val="00C674E3"/>
    <w:rsid w:val="00C67695"/>
    <w:rsid w:val="00C67B62"/>
    <w:rsid w:val="00C70332"/>
    <w:rsid w:val="00C70AD9"/>
    <w:rsid w:val="00C71C82"/>
    <w:rsid w:val="00C739C3"/>
    <w:rsid w:val="00C746A6"/>
    <w:rsid w:val="00C76B51"/>
    <w:rsid w:val="00C81C9F"/>
    <w:rsid w:val="00C81FC0"/>
    <w:rsid w:val="00C83370"/>
    <w:rsid w:val="00C83533"/>
    <w:rsid w:val="00C86324"/>
    <w:rsid w:val="00C868A7"/>
    <w:rsid w:val="00C90EA8"/>
    <w:rsid w:val="00C91608"/>
    <w:rsid w:val="00C9323E"/>
    <w:rsid w:val="00C93432"/>
    <w:rsid w:val="00C944E2"/>
    <w:rsid w:val="00C94FBE"/>
    <w:rsid w:val="00C95920"/>
    <w:rsid w:val="00C961ED"/>
    <w:rsid w:val="00C963B1"/>
    <w:rsid w:val="00CA2B4E"/>
    <w:rsid w:val="00CA3717"/>
    <w:rsid w:val="00CA39C7"/>
    <w:rsid w:val="00CA43EE"/>
    <w:rsid w:val="00CA5C3C"/>
    <w:rsid w:val="00CB0309"/>
    <w:rsid w:val="00CB0793"/>
    <w:rsid w:val="00CB1653"/>
    <w:rsid w:val="00CB1BFF"/>
    <w:rsid w:val="00CB55BD"/>
    <w:rsid w:val="00CB64C7"/>
    <w:rsid w:val="00CB6C0C"/>
    <w:rsid w:val="00CB6C7A"/>
    <w:rsid w:val="00CC0A30"/>
    <w:rsid w:val="00CC2301"/>
    <w:rsid w:val="00CC3128"/>
    <w:rsid w:val="00CC38B9"/>
    <w:rsid w:val="00CC4D62"/>
    <w:rsid w:val="00CC74CC"/>
    <w:rsid w:val="00CC7BAB"/>
    <w:rsid w:val="00CD1DBE"/>
    <w:rsid w:val="00CD22AD"/>
    <w:rsid w:val="00CD3AA8"/>
    <w:rsid w:val="00CD4109"/>
    <w:rsid w:val="00CD5296"/>
    <w:rsid w:val="00CD5602"/>
    <w:rsid w:val="00CD581E"/>
    <w:rsid w:val="00CD5B0E"/>
    <w:rsid w:val="00CD75FB"/>
    <w:rsid w:val="00CE3185"/>
    <w:rsid w:val="00CE379C"/>
    <w:rsid w:val="00CE4A33"/>
    <w:rsid w:val="00CE4DBB"/>
    <w:rsid w:val="00CE54E4"/>
    <w:rsid w:val="00CE5B3C"/>
    <w:rsid w:val="00CF006F"/>
    <w:rsid w:val="00CF00ED"/>
    <w:rsid w:val="00CF01D6"/>
    <w:rsid w:val="00CF30F2"/>
    <w:rsid w:val="00CF3388"/>
    <w:rsid w:val="00CF3793"/>
    <w:rsid w:val="00CF446E"/>
    <w:rsid w:val="00CF474C"/>
    <w:rsid w:val="00CF758A"/>
    <w:rsid w:val="00D0075A"/>
    <w:rsid w:val="00D00DC8"/>
    <w:rsid w:val="00D014F5"/>
    <w:rsid w:val="00D0200C"/>
    <w:rsid w:val="00D02E77"/>
    <w:rsid w:val="00D030F5"/>
    <w:rsid w:val="00D05A43"/>
    <w:rsid w:val="00D0652D"/>
    <w:rsid w:val="00D074AB"/>
    <w:rsid w:val="00D07F32"/>
    <w:rsid w:val="00D142B2"/>
    <w:rsid w:val="00D146E2"/>
    <w:rsid w:val="00D1607E"/>
    <w:rsid w:val="00D16700"/>
    <w:rsid w:val="00D20F4D"/>
    <w:rsid w:val="00D22575"/>
    <w:rsid w:val="00D25615"/>
    <w:rsid w:val="00D25F46"/>
    <w:rsid w:val="00D2770C"/>
    <w:rsid w:val="00D27D38"/>
    <w:rsid w:val="00D27FFD"/>
    <w:rsid w:val="00D30299"/>
    <w:rsid w:val="00D30B49"/>
    <w:rsid w:val="00D315A4"/>
    <w:rsid w:val="00D31A48"/>
    <w:rsid w:val="00D3320D"/>
    <w:rsid w:val="00D366C4"/>
    <w:rsid w:val="00D36B82"/>
    <w:rsid w:val="00D3791E"/>
    <w:rsid w:val="00D37B84"/>
    <w:rsid w:val="00D4040C"/>
    <w:rsid w:val="00D40A02"/>
    <w:rsid w:val="00D42982"/>
    <w:rsid w:val="00D43011"/>
    <w:rsid w:val="00D43A7C"/>
    <w:rsid w:val="00D44559"/>
    <w:rsid w:val="00D46C0F"/>
    <w:rsid w:val="00D477A8"/>
    <w:rsid w:val="00D5018E"/>
    <w:rsid w:val="00D50819"/>
    <w:rsid w:val="00D50C07"/>
    <w:rsid w:val="00D50ED7"/>
    <w:rsid w:val="00D521FF"/>
    <w:rsid w:val="00D52C1F"/>
    <w:rsid w:val="00D5521C"/>
    <w:rsid w:val="00D55E04"/>
    <w:rsid w:val="00D560D5"/>
    <w:rsid w:val="00D57BD8"/>
    <w:rsid w:val="00D60DA8"/>
    <w:rsid w:val="00D6264D"/>
    <w:rsid w:val="00D63818"/>
    <w:rsid w:val="00D644B6"/>
    <w:rsid w:val="00D6618B"/>
    <w:rsid w:val="00D667B2"/>
    <w:rsid w:val="00D71D8D"/>
    <w:rsid w:val="00D73204"/>
    <w:rsid w:val="00D73549"/>
    <w:rsid w:val="00D7423D"/>
    <w:rsid w:val="00D74AEE"/>
    <w:rsid w:val="00D76087"/>
    <w:rsid w:val="00D77332"/>
    <w:rsid w:val="00D77CAD"/>
    <w:rsid w:val="00D81F37"/>
    <w:rsid w:val="00D8290F"/>
    <w:rsid w:val="00D84FA8"/>
    <w:rsid w:val="00D86600"/>
    <w:rsid w:val="00D878A7"/>
    <w:rsid w:val="00D91921"/>
    <w:rsid w:val="00D92183"/>
    <w:rsid w:val="00D92A4A"/>
    <w:rsid w:val="00D9341B"/>
    <w:rsid w:val="00D95453"/>
    <w:rsid w:val="00D9569B"/>
    <w:rsid w:val="00D96937"/>
    <w:rsid w:val="00D97D04"/>
    <w:rsid w:val="00DA1E0A"/>
    <w:rsid w:val="00DA2E63"/>
    <w:rsid w:val="00DA3512"/>
    <w:rsid w:val="00DA65F8"/>
    <w:rsid w:val="00DA6F51"/>
    <w:rsid w:val="00DA7C80"/>
    <w:rsid w:val="00DB0D66"/>
    <w:rsid w:val="00DB1B45"/>
    <w:rsid w:val="00DB1DEF"/>
    <w:rsid w:val="00DB4867"/>
    <w:rsid w:val="00DB5CED"/>
    <w:rsid w:val="00DB5DB9"/>
    <w:rsid w:val="00DB62B5"/>
    <w:rsid w:val="00DC05D2"/>
    <w:rsid w:val="00DC1583"/>
    <w:rsid w:val="00DC197A"/>
    <w:rsid w:val="00DC3D84"/>
    <w:rsid w:val="00DC56EE"/>
    <w:rsid w:val="00DC694E"/>
    <w:rsid w:val="00DC748F"/>
    <w:rsid w:val="00DD1AC9"/>
    <w:rsid w:val="00DD1E52"/>
    <w:rsid w:val="00DD2262"/>
    <w:rsid w:val="00DD3A1D"/>
    <w:rsid w:val="00DD3C87"/>
    <w:rsid w:val="00DD770D"/>
    <w:rsid w:val="00DD796B"/>
    <w:rsid w:val="00DE075E"/>
    <w:rsid w:val="00DE27E4"/>
    <w:rsid w:val="00DE34E6"/>
    <w:rsid w:val="00DE3A16"/>
    <w:rsid w:val="00DE3D34"/>
    <w:rsid w:val="00DE4C1E"/>
    <w:rsid w:val="00DE66C4"/>
    <w:rsid w:val="00DE7D8B"/>
    <w:rsid w:val="00DF1DA1"/>
    <w:rsid w:val="00DF2AD6"/>
    <w:rsid w:val="00DF3838"/>
    <w:rsid w:val="00DF7290"/>
    <w:rsid w:val="00DF755F"/>
    <w:rsid w:val="00DF7C34"/>
    <w:rsid w:val="00E00EF7"/>
    <w:rsid w:val="00E01B4A"/>
    <w:rsid w:val="00E025E1"/>
    <w:rsid w:val="00E036EF"/>
    <w:rsid w:val="00E05344"/>
    <w:rsid w:val="00E06034"/>
    <w:rsid w:val="00E060DE"/>
    <w:rsid w:val="00E06332"/>
    <w:rsid w:val="00E065B0"/>
    <w:rsid w:val="00E072E7"/>
    <w:rsid w:val="00E11EAA"/>
    <w:rsid w:val="00E133AC"/>
    <w:rsid w:val="00E139F0"/>
    <w:rsid w:val="00E13E61"/>
    <w:rsid w:val="00E13EAB"/>
    <w:rsid w:val="00E14E9E"/>
    <w:rsid w:val="00E153B7"/>
    <w:rsid w:val="00E16B91"/>
    <w:rsid w:val="00E1744E"/>
    <w:rsid w:val="00E20062"/>
    <w:rsid w:val="00E2021A"/>
    <w:rsid w:val="00E20246"/>
    <w:rsid w:val="00E20470"/>
    <w:rsid w:val="00E21394"/>
    <w:rsid w:val="00E21A2A"/>
    <w:rsid w:val="00E23E45"/>
    <w:rsid w:val="00E26B9E"/>
    <w:rsid w:val="00E3054B"/>
    <w:rsid w:val="00E3056F"/>
    <w:rsid w:val="00E31126"/>
    <w:rsid w:val="00E31A93"/>
    <w:rsid w:val="00E33041"/>
    <w:rsid w:val="00E33B70"/>
    <w:rsid w:val="00E34325"/>
    <w:rsid w:val="00E344EB"/>
    <w:rsid w:val="00E35B4F"/>
    <w:rsid w:val="00E373BC"/>
    <w:rsid w:val="00E378EC"/>
    <w:rsid w:val="00E40923"/>
    <w:rsid w:val="00E40FB7"/>
    <w:rsid w:val="00E41594"/>
    <w:rsid w:val="00E42F3E"/>
    <w:rsid w:val="00E4609C"/>
    <w:rsid w:val="00E468C7"/>
    <w:rsid w:val="00E47726"/>
    <w:rsid w:val="00E51078"/>
    <w:rsid w:val="00E53099"/>
    <w:rsid w:val="00E54435"/>
    <w:rsid w:val="00E550C7"/>
    <w:rsid w:val="00E56715"/>
    <w:rsid w:val="00E57407"/>
    <w:rsid w:val="00E57B1E"/>
    <w:rsid w:val="00E57EFF"/>
    <w:rsid w:val="00E60073"/>
    <w:rsid w:val="00E619DA"/>
    <w:rsid w:val="00E61D59"/>
    <w:rsid w:val="00E62516"/>
    <w:rsid w:val="00E630DF"/>
    <w:rsid w:val="00E64C60"/>
    <w:rsid w:val="00E679FE"/>
    <w:rsid w:val="00E715A1"/>
    <w:rsid w:val="00E7279B"/>
    <w:rsid w:val="00E72843"/>
    <w:rsid w:val="00E742E1"/>
    <w:rsid w:val="00E75BDA"/>
    <w:rsid w:val="00E75BEF"/>
    <w:rsid w:val="00E76645"/>
    <w:rsid w:val="00E77F61"/>
    <w:rsid w:val="00E80180"/>
    <w:rsid w:val="00E804C1"/>
    <w:rsid w:val="00E805A4"/>
    <w:rsid w:val="00E824C4"/>
    <w:rsid w:val="00E8289B"/>
    <w:rsid w:val="00E8651D"/>
    <w:rsid w:val="00E871FB"/>
    <w:rsid w:val="00E87570"/>
    <w:rsid w:val="00E87CD5"/>
    <w:rsid w:val="00E902E7"/>
    <w:rsid w:val="00E9074C"/>
    <w:rsid w:val="00E910AE"/>
    <w:rsid w:val="00E9166B"/>
    <w:rsid w:val="00E916E2"/>
    <w:rsid w:val="00E91AFF"/>
    <w:rsid w:val="00E91CCB"/>
    <w:rsid w:val="00E91FC1"/>
    <w:rsid w:val="00E94AEE"/>
    <w:rsid w:val="00E95FF0"/>
    <w:rsid w:val="00E970E4"/>
    <w:rsid w:val="00EA0CC7"/>
    <w:rsid w:val="00EA2047"/>
    <w:rsid w:val="00EA2E3B"/>
    <w:rsid w:val="00EA38A0"/>
    <w:rsid w:val="00EA45CB"/>
    <w:rsid w:val="00EA51A5"/>
    <w:rsid w:val="00EA68A7"/>
    <w:rsid w:val="00EB0249"/>
    <w:rsid w:val="00EB2CA1"/>
    <w:rsid w:val="00EB2FA3"/>
    <w:rsid w:val="00EB2FE7"/>
    <w:rsid w:val="00EB3114"/>
    <w:rsid w:val="00EB4AB2"/>
    <w:rsid w:val="00EB7C0A"/>
    <w:rsid w:val="00EC0D4A"/>
    <w:rsid w:val="00EC49F1"/>
    <w:rsid w:val="00EC4E69"/>
    <w:rsid w:val="00EC5429"/>
    <w:rsid w:val="00EC6887"/>
    <w:rsid w:val="00EC69CE"/>
    <w:rsid w:val="00EC6F9C"/>
    <w:rsid w:val="00ED35E8"/>
    <w:rsid w:val="00ED45F3"/>
    <w:rsid w:val="00ED508B"/>
    <w:rsid w:val="00ED510A"/>
    <w:rsid w:val="00ED6C15"/>
    <w:rsid w:val="00EE17DB"/>
    <w:rsid w:val="00EE20E2"/>
    <w:rsid w:val="00EE403E"/>
    <w:rsid w:val="00EE40EE"/>
    <w:rsid w:val="00EE62EC"/>
    <w:rsid w:val="00EE661C"/>
    <w:rsid w:val="00EE6E75"/>
    <w:rsid w:val="00EF0719"/>
    <w:rsid w:val="00EF0767"/>
    <w:rsid w:val="00EF0C3D"/>
    <w:rsid w:val="00EF21CF"/>
    <w:rsid w:val="00EF3EA8"/>
    <w:rsid w:val="00EF7E62"/>
    <w:rsid w:val="00F01000"/>
    <w:rsid w:val="00F02FDA"/>
    <w:rsid w:val="00F03D0D"/>
    <w:rsid w:val="00F04FD8"/>
    <w:rsid w:val="00F05087"/>
    <w:rsid w:val="00F051E9"/>
    <w:rsid w:val="00F05213"/>
    <w:rsid w:val="00F05721"/>
    <w:rsid w:val="00F06A46"/>
    <w:rsid w:val="00F07C9E"/>
    <w:rsid w:val="00F10B7F"/>
    <w:rsid w:val="00F10FD5"/>
    <w:rsid w:val="00F11405"/>
    <w:rsid w:val="00F118C1"/>
    <w:rsid w:val="00F11D31"/>
    <w:rsid w:val="00F16470"/>
    <w:rsid w:val="00F17434"/>
    <w:rsid w:val="00F206E7"/>
    <w:rsid w:val="00F243CB"/>
    <w:rsid w:val="00F24CB3"/>
    <w:rsid w:val="00F261FD"/>
    <w:rsid w:val="00F264C8"/>
    <w:rsid w:val="00F26D4A"/>
    <w:rsid w:val="00F3188D"/>
    <w:rsid w:val="00F32DB9"/>
    <w:rsid w:val="00F32EB6"/>
    <w:rsid w:val="00F33575"/>
    <w:rsid w:val="00F33C80"/>
    <w:rsid w:val="00F34182"/>
    <w:rsid w:val="00F34348"/>
    <w:rsid w:val="00F35F55"/>
    <w:rsid w:val="00F440F6"/>
    <w:rsid w:val="00F4545E"/>
    <w:rsid w:val="00F50A8C"/>
    <w:rsid w:val="00F5212D"/>
    <w:rsid w:val="00F522C5"/>
    <w:rsid w:val="00F5245E"/>
    <w:rsid w:val="00F52BB6"/>
    <w:rsid w:val="00F53DF5"/>
    <w:rsid w:val="00F53E60"/>
    <w:rsid w:val="00F5664F"/>
    <w:rsid w:val="00F57AEC"/>
    <w:rsid w:val="00F615C9"/>
    <w:rsid w:val="00F61BD0"/>
    <w:rsid w:val="00F61D88"/>
    <w:rsid w:val="00F62134"/>
    <w:rsid w:val="00F62492"/>
    <w:rsid w:val="00F64450"/>
    <w:rsid w:val="00F64E78"/>
    <w:rsid w:val="00F65BE8"/>
    <w:rsid w:val="00F662DE"/>
    <w:rsid w:val="00F66C65"/>
    <w:rsid w:val="00F66FD0"/>
    <w:rsid w:val="00F673C4"/>
    <w:rsid w:val="00F6779E"/>
    <w:rsid w:val="00F702E0"/>
    <w:rsid w:val="00F7257A"/>
    <w:rsid w:val="00F7347B"/>
    <w:rsid w:val="00F73527"/>
    <w:rsid w:val="00F7379D"/>
    <w:rsid w:val="00F80644"/>
    <w:rsid w:val="00F81144"/>
    <w:rsid w:val="00F814F0"/>
    <w:rsid w:val="00F826E9"/>
    <w:rsid w:val="00F85F89"/>
    <w:rsid w:val="00F86DDD"/>
    <w:rsid w:val="00F870BA"/>
    <w:rsid w:val="00F8714F"/>
    <w:rsid w:val="00F91B1A"/>
    <w:rsid w:val="00F94B05"/>
    <w:rsid w:val="00F952E5"/>
    <w:rsid w:val="00F955BC"/>
    <w:rsid w:val="00F95648"/>
    <w:rsid w:val="00F978CC"/>
    <w:rsid w:val="00F97E9F"/>
    <w:rsid w:val="00FA096E"/>
    <w:rsid w:val="00FA2005"/>
    <w:rsid w:val="00FA24FA"/>
    <w:rsid w:val="00FA3B2D"/>
    <w:rsid w:val="00FA4F40"/>
    <w:rsid w:val="00FA56DB"/>
    <w:rsid w:val="00FA5F89"/>
    <w:rsid w:val="00FA69C5"/>
    <w:rsid w:val="00FA74E2"/>
    <w:rsid w:val="00FA75CD"/>
    <w:rsid w:val="00FB14D6"/>
    <w:rsid w:val="00FB164A"/>
    <w:rsid w:val="00FB270A"/>
    <w:rsid w:val="00FB30D9"/>
    <w:rsid w:val="00FB3602"/>
    <w:rsid w:val="00FB78CC"/>
    <w:rsid w:val="00FC0FCC"/>
    <w:rsid w:val="00FC16B4"/>
    <w:rsid w:val="00FC2231"/>
    <w:rsid w:val="00FC2E16"/>
    <w:rsid w:val="00FC3305"/>
    <w:rsid w:val="00FC6A74"/>
    <w:rsid w:val="00FC6C98"/>
    <w:rsid w:val="00FC70FD"/>
    <w:rsid w:val="00FD1F74"/>
    <w:rsid w:val="00FD2133"/>
    <w:rsid w:val="00FD2769"/>
    <w:rsid w:val="00FD3C7F"/>
    <w:rsid w:val="00FD539A"/>
    <w:rsid w:val="00FD7D2F"/>
    <w:rsid w:val="00FE16DD"/>
    <w:rsid w:val="00FE1C64"/>
    <w:rsid w:val="00FE2D89"/>
    <w:rsid w:val="00FE363D"/>
    <w:rsid w:val="00FE51C3"/>
    <w:rsid w:val="00FE56A6"/>
    <w:rsid w:val="00FE587D"/>
    <w:rsid w:val="00FE5CB5"/>
    <w:rsid w:val="00FE674C"/>
    <w:rsid w:val="00FE6F0A"/>
    <w:rsid w:val="00FE7BE2"/>
    <w:rsid w:val="00FE7E92"/>
    <w:rsid w:val="00FF07A5"/>
    <w:rsid w:val="00FF0D36"/>
    <w:rsid w:val="00FF0DCC"/>
    <w:rsid w:val="00FF5255"/>
    <w:rsid w:val="00FF5F0E"/>
    <w:rsid w:val="00FF5F31"/>
    <w:rsid w:val="00FF7273"/>
    <w:rsid w:val="040F1960"/>
    <w:rsid w:val="05EB3FBA"/>
    <w:rsid w:val="0779562B"/>
    <w:rsid w:val="096239C5"/>
    <w:rsid w:val="099E4665"/>
    <w:rsid w:val="0DB16DE1"/>
    <w:rsid w:val="17AE2235"/>
    <w:rsid w:val="1B147F57"/>
    <w:rsid w:val="21285662"/>
    <w:rsid w:val="219A6FF7"/>
    <w:rsid w:val="23C6054A"/>
    <w:rsid w:val="23CC0BA9"/>
    <w:rsid w:val="269D5E61"/>
    <w:rsid w:val="2ED27A26"/>
    <w:rsid w:val="2FBE2D57"/>
    <w:rsid w:val="343C4176"/>
    <w:rsid w:val="361C5D7F"/>
    <w:rsid w:val="444A0FDF"/>
    <w:rsid w:val="456735CB"/>
    <w:rsid w:val="55DE53DE"/>
    <w:rsid w:val="57775494"/>
    <w:rsid w:val="61904F20"/>
    <w:rsid w:val="626B0849"/>
    <w:rsid w:val="62F15004"/>
    <w:rsid w:val="6A3312E0"/>
    <w:rsid w:val="77F17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DB2D8B-F88B-4569-8B5A-3F94F2689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12"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spacing w:line="240" w:lineRule="auto"/>
      <w:ind w:firstLine="420"/>
      <w:textAlignment w:val="auto"/>
    </w:pPr>
    <w:rPr>
      <w:kern w:val="2"/>
    </w:r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adjustRightInd/>
      <w:snapToGrid w:val="0"/>
      <w:spacing w:line="240" w:lineRule="auto"/>
      <w:jc w:val="left"/>
      <w:textAlignment w:val="auto"/>
    </w:pPr>
    <w:rPr>
      <w:kern w:val="2"/>
      <w:sz w:val="18"/>
      <w:szCs w:val="18"/>
    </w:rPr>
  </w:style>
  <w:style w:type="paragraph" w:styleId="a6">
    <w:name w:val="header"/>
    <w:basedOn w:val="a"/>
    <w:qFormat/>
    <w:pPr>
      <w:pBdr>
        <w:bottom w:val="single" w:sz="6" w:space="1" w:color="auto"/>
      </w:pBdr>
      <w:tabs>
        <w:tab w:val="center" w:pos="4153"/>
        <w:tab w:val="right" w:pos="8306"/>
      </w:tabs>
      <w:adjustRightInd/>
      <w:snapToGrid w:val="0"/>
      <w:spacing w:line="240" w:lineRule="auto"/>
      <w:jc w:val="center"/>
      <w:textAlignment w:val="auto"/>
    </w:pPr>
    <w:rPr>
      <w:kern w:val="2"/>
      <w:sz w:val="18"/>
      <w:szCs w:val="18"/>
    </w:rPr>
  </w:style>
  <w:style w:type="paragraph" w:styleId="a7">
    <w:name w:val="Normal (Web)"/>
    <w:basedOn w:val="a"/>
    <w:qFormat/>
    <w:pPr>
      <w:widowControl/>
      <w:adjustRightInd/>
      <w:spacing w:before="100" w:beforeAutospacing="1" w:after="100" w:afterAutospacing="1" w:line="240" w:lineRule="auto"/>
      <w:jc w:val="left"/>
      <w:textAlignment w:val="auto"/>
    </w:pPr>
    <w:rPr>
      <w:rFonts w:ascii="宋体" w:hAnsi="宋体" w:cs="宋体"/>
      <w:sz w:val="24"/>
      <w:szCs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style>
  <w:style w:type="character" w:styleId="aa">
    <w:name w:val="Hyperlink"/>
    <w:qFormat/>
    <w:rPr>
      <w:color w:val="0000FF"/>
      <w:u w:val="single"/>
    </w:rPr>
  </w:style>
  <w:style w:type="paragraph" w:customStyle="1" w:styleId="ab">
    <w:name w:val="标准"/>
    <w:basedOn w:val="a"/>
    <w:qFormat/>
    <w:pPr>
      <w:spacing w:before="120" w:after="120"/>
    </w:pPr>
    <w:rPr>
      <w:rFonts w:ascii="宋体"/>
    </w:rPr>
  </w:style>
  <w:style w:type="paragraph" w:customStyle="1" w:styleId="CharCharCharCharCharCharCharCharCharChar">
    <w:name w:val="Char Char Char Char Char Char Char Char Char Char"/>
    <w:basedOn w:val="a"/>
    <w:qFormat/>
    <w:pPr>
      <w:adjustRightInd/>
      <w:spacing w:line="240" w:lineRule="auto"/>
      <w:textAlignment w:val="auto"/>
    </w:pPr>
    <w:rPr>
      <w:rFonts w:ascii="Tahoma" w:hAnsi="Tahoma"/>
      <w:kern w:val="2"/>
      <w:sz w:val="24"/>
    </w:rPr>
  </w:style>
  <w:style w:type="paragraph" w:customStyle="1" w:styleId="TableParagraph">
    <w:name w:val="Table Paragraph"/>
    <w:basedOn w:val="a"/>
    <w:uiPriority w:val="99"/>
    <w:qFormat/>
  </w:style>
  <w:style w:type="paragraph" w:styleId="ac">
    <w:name w:val="List Paragraph"/>
    <w:basedOn w:val="a"/>
    <w:uiPriority w:val="99"/>
    <w:qFormat/>
    <w:pPr>
      <w:ind w:firstLineChars="200" w:firstLine="420"/>
    </w:pPr>
  </w:style>
  <w:style w:type="table" w:customStyle="1" w:styleId="TableNormal">
    <w:name w:val="Table Normal"/>
    <w:uiPriority w:val="2"/>
    <w:semiHidden/>
    <w:unhideWhenUsed/>
    <w:qFormat/>
    <w:rPr>
      <w:rFonts w:ascii="等线" w:eastAsia="等线" w:hAnsi="等线" w:cs="等线"/>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550598041679697E-2"/>
          <c:y val="0.10522528433945801"/>
          <c:w val="0.70410414616224304"/>
          <c:h val="0.80271106736657905"/>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9F1-4C21-9298-CFE5F8C4A9A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9F1-4C21-9298-CFE5F8C4A9A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9F1-4C21-9298-CFE5F8C4A9A0}"/>
              </c:ext>
            </c:extLst>
          </c:dPt>
          <c:cat>
            <c:strRef>
              <c:f>Sheet1!$I$2:$K$2</c:f>
              <c:strCache>
                <c:ptCount val="3"/>
                <c:pt idx="0">
                  <c:v>&lt;35</c:v>
                </c:pt>
                <c:pt idx="1">
                  <c:v>40-50</c:v>
                </c:pt>
                <c:pt idx="2">
                  <c:v>50-60</c:v>
                </c:pt>
              </c:strCache>
            </c:strRef>
          </c:cat>
          <c:val>
            <c:numRef>
              <c:f>Sheet1!$I$3:$K$3</c:f>
              <c:numCache>
                <c:formatCode>General</c:formatCode>
                <c:ptCount val="3"/>
                <c:pt idx="0">
                  <c:v>8</c:v>
                </c:pt>
                <c:pt idx="1">
                  <c:v>10</c:v>
                </c:pt>
                <c:pt idx="2">
                  <c:v>3</c:v>
                </c:pt>
              </c:numCache>
            </c:numRef>
          </c:val>
          <c:extLst>
            <c:ext xmlns:c16="http://schemas.microsoft.com/office/drawing/2014/chart" uri="{C3380CC4-5D6E-409C-BE32-E72D297353CC}">
              <c16:uniqueId val="{00000006-89F1-4C21-9298-CFE5F8C4A9A0}"/>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7500676286238901"/>
          <c:y val="0.23205963837853599"/>
          <c:w val="0.19015826057260801"/>
          <c:h val="0.471644065325168"/>
        </c:manualLayout>
      </c:layout>
      <c:overlay val="0"/>
      <c:spPr>
        <a:noFill/>
        <a:ln>
          <a:noFill/>
        </a:ln>
        <a:effectLst/>
      </c:spPr>
      <c:txPr>
        <a:bodyPr rot="0" spcFirstLastPara="1" vertOverflow="ellipsis" vert="horz" wrap="square" anchor="ctr" anchorCtr="1"/>
        <a:lstStyle/>
        <a:p>
          <a:pPr>
            <a:defRPr lang="zh-CN" sz="12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1668</Words>
  <Characters>9510</Characters>
  <Application>Microsoft Office Word</Application>
  <DocSecurity>0</DocSecurity>
  <Lines>79</Lines>
  <Paragraphs>22</Paragraphs>
  <ScaleCrop>false</ScaleCrop>
  <Company>Microsoft</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国家重点学科申请报告提纲</dc:title>
  <dc:creator>User</dc:creator>
  <cp:lastModifiedBy>仝广顺</cp:lastModifiedBy>
  <cp:revision>6</cp:revision>
  <cp:lastPrinted>2014-07-04T00:31:00Z</cp:lastPrinted>
  <dcterms:created xsi:type="dcterms:W3CDTF">2021-03-08T03:35:00Z</dcterms:created>
  <dcterms:modified xsi:type="dcterms:W3CDTF">2021-03-29T07:35:00Z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